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pPr>
      <w:bookmarkStart w:colFirst="0" w:colLast="0" w:name="_myzjuog950gv" w:id="0"/>
      <w:bookmarkEnd w:id="0"/>
      <w:r w:rsidDel="00000000" w:rsidR="00000000" w:rsidRPr="00000000">
        <w:rPr>
          <w:b w:val="1"/>
          <w:bCs w:val="1"/>
          <w:color w:val="000000"/>
          <w:sz w:val="26"/>
          <w:szCs w:val="26"/>
          <w:rtl w:val="0"/>
        </w:rPr>
        <w:t xml:space="preserve">1. Choix de la méthodologie de gestion de projet</w:t>
      </w:r>
      <w:r w:rsidDel="00000000" w:rsidR="00000000" w:rsidRPr="00000000">
        <w:rPr>
          <w:rtl w:val="0"/>
        </w:rPr>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LE CHOIX :</w:t>
      </w:r>
      <w:r w:rsidDel="00000000" w:rsidR="00000000" w:rsidRPr="00000000">
        <w:rPr>
          <w:rtl w:val="0"/>
        </w:rPr>
        <w:t xml:space="preserve"> La méthode Kanban.</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Justifications à présenter au jury :</w:t>
      </w:r>
    </w:p>
    <w:p w:rsidR="00000000" w:rsidDel="00000000" w:rsidP="00000000" w:rsidRDefault="00000000" w:rsidRPr="00000000" w14:paraId="00000004">
      <w:pPr>
        <w:numPr>
          <w:ilvl w:val="0"/>
          <w:numId w:val="3"/>
        </w:numPr>
        <w:spacing w:after="0" w:afterAutospacing="0" w:before="240" w:lineRule="auto"/>
        <w:ind w:left="720" w:hanging="360"/>
      </w:pPr>
      <w:r w:rsidDel="00000000" w:rsidR="00000000" w:rsidRPr="00000000">
        <w:rPr>
          <w:b w:val="1"/>
          <w:bCs w:val="1"/>
          <w:rtl w:val="0"/>
        </w:rPr>
        <w:t xml:space="preserve">Adaptabilité (Flexibilité) :</w:t>
      </w:r>
      <w:r w:rsidDel="00000000" w:rsidR="00000000" w:rsidRPr="00000000">
        <w:rPr>
          <w:rtl w:val="0"/>
        </w:rPr>
        <w:t xml:space="preserve"> En travaillant avec une API externe comme celle de Bungie, des blocages techniques imprévus peuvent survenir (comme l'erreur </w:t>
      </w:r>
      <w:r w:rsidDel="00000000" w:rsidR="00000000" w:rsidRPr="00000000">
        <w:rPr>
          <w:rFonts w:ascii="Roboto Mono" w:cs="Roboto Mono" w:eastAsia="Roboto Mono" w:hAnsi="Roboto Mono"/>
          <w:color w:val="188038"/>
          <w:rtl w:val="0"/>
        </w:rPr>
        <w:t xml:space="preserve">ParameterParseFailure</w:t>
      </w:r>
      <w:r w:rsidDel="00000000" w:rsidR="00000000" w:rsidRPr="00000000">
        <w:rPr>
          <w:rtl w:val="0"/>
        </w:rPr>
        <w:t xml:space="preserve"> rencontrée précédemment). L'Agilité permet de pivoter rapidement sans faire s'effondrer un planning rigide (contrairement au Cycle en V).</w:t>
      </w:r>
    </w:p>
    <w:p w:rsidR="00000000" w:rsidDel="00000000" w:rsidP="00000000" w:rsidRDefault="00000000" w:rsidRPr="00000000" w14:paraId="00000005">
      <w:pPr>
        <w:numPr>
          <w:ilvl w:val="0"/>
          <w:numId w:val="3"/>
        </w:numPr>
        <w:spacing w:after="0" w:afterAutospacing="0" w:before="0" w:beforeAutospacing="0" w:lineRule="auto"/>
        <w:ind w:left="720" w:hanging="360"/>
      </w:pPr>
      <w:r w:rsidDel="00000000" w:rsidR="00000000" w:rsidRPr="00000000">
        <w:rPr>
          <w:b w:val="1"/>
          <w:bCs w:val="1"/>
          <w:rtl w:val="0"/>
        </w:rPr>
        <w:t xml:space="preserve">Flux continu (Kanban) :</w:t>
      </w:r>
      <w:r w:rsidDel="00000000" w:rsidR="00000000" w:rsidRPr="00000000">
        <w:rPr>
          <w:rtl w:val="0"/>
        </w:rPr>
        <w:t xml:space="preserve"> Contrairement à Scrum qui impose des "Sprints" de 2 semaines avec des réunions de planification complexes (inutiles en solo), Kanban se concentre sur un flux de travail continu.</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b w:val="1"/>
          <w:bCs w:val="1"/>
          <w:rtl w:val="0"/>
        </w:rPr>
        <w:t xml:space="preserve">Management visuel :</w:t>
      </w:r>
      <w:r w:rsidDel="00000000" w:rsidR="00000000" w:rsidRPr="00000000">
        <w:rPr>
          <w:rtl w:val="0"/>
        </w:rPr>
        <w:t xml:space="preserve"> L'utilisation d'un tableau visuel (À faire, En cours, En test, Terminé) permet d'avoir une vision claire de la charge de travail et d'identifier immédiatement les goulots d'étranglement (les tâches qui bloquent).</w:t>
      </w:r>
    </w:p>
    <w:p w:rsidR="00000000" w:rsidDel="00000000" w:rsidP="00000000" w:rsidRDefault="00000000" w:rsidRPr="00000000" w14:paraId="00000007">
      <w:pPr>
        <w:numPr>
          <w:ilvl w:val="0"/>
          <w:numId w:val="3"/>
        </w:numPr>
        <w:spacing w:after="240" w:before="0" w:beforeAutospacing="0" w:lineRule="auto"/>
        <w:ind w:left="720" w:hanging="360"/>
      </w:pPr>
      <w:r w:rsidDel="00000000" w:rsidR="00000000" w:rsidRPr="00000000">
        <w:rPr>
          <w:b w:val="1"/>
          <w:bCs w:val="1"/>
          <w:rtl w:val="0"/>
        </w:rPr>
        <w:t xml:space="preserve">Livraison continue (CI/CD) :</w:t>
      </w:r>
      <w:r w:rsidDel="00000000" w:rsidR="00000000" w:rsidRPr="00000000">
        <w:rPr>
          <w:rtl w:val="0"/>
        </w:rPr>
        <w:t xml:space="preserve"> Kanban s'associe parfaitement avec tes pipelines GitHub Actions et Docker. Dès qu'une tâche est "Terminée" sur le tableau, elle est déployée et testée.</w:t>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lppu3q55jmvq" w:id="1"/>
      <w:bookmarkEnd w:id="1"/>
      <w:r w:rsidDel="00000000" w:rsidR="00000000" w:rsidRPr="00000000">
        <w:rPr>
          <w:b w:val="1"/>
          <w:bCs w:val="1"/>
          <w:color w:val="000000"/>
          <w:sz w:val="26"/>
          <w:szCs w:val="26"/>
          <w:rtl w:val="0"/>
        </w:rPr>
        <w:t xml:space="preserve">2. Diagramme de cas d'utilisation (UML)</w:t>
      </w:r>
    </w:p>
    <w:p w:rsidR="00000000" w:rsidDel="00000000" w:rsidP="00000000" w:rsidRDefault="00000000" w:rsidRPr="00000000" w14:paraId="0000000A">
      <w:pPr>
        <w:spacing w:after="240" w:before="240" w:lineRule="auto"/>
        <w:ind w:left="0" w:firstLine="0"/>
        <w:rPr/>
      </w:pPr>
      <w:r w:rsidDel="00000000" w:rsidR="00000000" w:rsidRPr="00000000">
        <w:rPr/>
        <w:drawing>
          <wp:inline distB="114300" distT="114300" distL="114300" distR="114300">
            <wp:extent cx="5731200" cy="23368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2336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6px9x14cgrrv" w:id="2"/>
      <w:bookmarkEnd w:id="2"/>
      <w:r w:rsidDel="00000000" w:rsidR="00000000" w:rsidRPr="00000000">
        <w:br w:type="page"/>
      </w:r>
      <w:r w:rsidDel="00000000" w:rsidR="00000000" w:rsidRPr="00000000">
        <w:rPr>
          <w:rtl w:val="0"/>
        </w:rPr>
      </w:r>
    </w:p>
    <w:p w:rsidR="00000000" w:rsidDel="00000000" w:rsidP="00000000" w:rsidRDefault="00000000" w:rsidRPr="00000000" w14:paraId="0000000D">
      <w:pPr>
        <w:keepNext w:val="0"/>
        <w:keepLines w:val="0"/>
        <w:spacing w:before="280" w:lineRule="auto"/>
        <w:rPr>
          <w:color w:val="000000"/>
          <w:sz w:val="26"/>
          <w:szCs w:val="26"/>
        </w:rPr>
      </w:pPr>
      <w:r w:rsidDel="00000000" w:rsidR="00000000" w:rsidRPr="00000000">
        <w:rPr>
          <w:color w:val="000000"/>
          <w:sz w:val="26"/>
          <w:szCs w:val="26"/>
          <w:rtl w:val="0"/>
        </w:rPr>
        <w:t xml:space="preserve">3. User Stories</w:t>
      </w:r>
    </w:p>
    <w:p w:rsidR="00000000" w:rsidDel="00000000" w:rsidP="00000000" w:rsidRDefault="00000000" w:rsidRPr="00000000" w14:paraId="0000000E">
      <w:pPr>
        <w:keepNext w:val="0"/>
        <w:keepLines w:val="0"/>
        <w:spacing w:before="280" w:lineRule="auto"/>
        <w:rPr>
          <w:b w:val="1"/>
          <w:bCs w:val="1"/>
          <w:sz w:val="22"/>
          <w:szCs w:val="22"/>
        </w:rPr>
      </w:pPr>
      <w:r w:rsidDel="00000000" w:rsidR="00000000" w:rsidRPr="00000000">
        <w:rPr>
          <w:color w:val="000000"/>
          <w:sz w:val="26"/>
          <w:szCs w:val="26"/>
          <w:rtl w:val="0"/>
        </w:rPr>
        <w:br w:type="textWrapping"/>
      </w:r>
      <w:r w:rsidDel="00000000" w:rsidR="00000000" w:rsidRPr="00000000">
        <w:rPr>
          <w:b w:val="1"/>
          <w:bCs w:val="1"/>
          <w:color w:val="000000"/>
          <w:sz w:val="22"/>
          <w:szCs w:val="22"/>
          <w:rtl w:val="0"/>
        </w:rPr>
        <w:t xml:space="preserve">US 1</w:t>
      </w:r>
      <w:r w:rsidDel="00000000" w:rsidR="00000000" w:rsidRPr="00000000">
        <w:rPr>
          <w:b w:val="1"/>
          <w:bCs w:val="1"/>
          <w:rtl w:val="0"/>
        </w:rPr>
        <w:t xml:space="preserve"> :</w:t>
      </w:r>
      <w:r w:rsidDel="00000000" w:rsidR="00000000" w:rsidRPr="00000000">
        <w:rPr>
          <w:b w:val="1"/>
          <w:bCs w:val="1"/>
          <w:sz w:val="22"/>
          <w:szCs w:val="22"/>
          <w:rtl w:val="0"/>
        </w:rPr>
        <w:t xml:space="preserve"> L'Authentification Sécurisée</w:t>
      </w:r>
    </w:p>
    <w:p w:rsidR="00000000" w:rsidDel="00000000" w:rsidP="00000000" w:rsidRDefault="00000000" w:rsidRPr="00000000" w14:paraId="0000000F">
      <w:pPr>
        <w:numPr>
          <w:ilvl w:val="0"/>
          <w:numId w:val="2"/>
        </w:numPr>
        <w:spacing w:after="0" w:afterAutospacing="0" w:before="240" w:lineRule="auto"/>
        <w:ind w:left="720" w:hanging="360"/>
      </w:pPr>
      <w:r w:rsidDel="00000000" w:rsidR="00000000" w:rsidRPr="00000000">
        <w:rPr>
          <w:b w:val="1"/>
          <w:bCs w:val="1"/>
          <w:rtl w:val="0"/>
        </w:rPr>
        <w:t xml:space="preserve">Titre :</w:t>
      </w:r>
      <w:r w:rsidDel="00000000" w:rsidR="00000000" w:rsidRPr="00000000">
        <w:rPr>
          <w:rtl w:val="0"/>
        </w:rPr>
        <w:t xml:space="preserve"> Connexion via Bungie</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b w:val="1"/>
          <w:bCs w:val="1"/>
          <w:rtl w:val="0"/>
        </w:rPr>
        <w:t xml:space="preserve">Description :</w:t>
      </w:r>
      <w:r w:rsidDel="00000000" w:rsidR="00000000" w:rsidRPr="00000000">
        <w:rPr>
          <w:rtl w:val="0"/>
        </w:rPr>
        <w:t xml:space="preserve"> En tant que Gardien, je veux pouvoir me connecter à l'application via mon compte Bungie officiel afin de garantir la sécurité de mes identifiants sans avoir à créer un nouveau mot de passe.</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b w:val="1"/>
          <w:bCs w:val="1"/>
          <w:rtl w:val="0"/>
        </w:rPr>
        <w:t xml:space="preserve">Critères d'acceptation (Ce qui définit que la tâche est finie) :</w:t>
      </w:r>
    </w:p>
    <w:p w:rsidR="00000000" w:rsidDel="00000000" w:rsidP="00000000" w:rsidRDefault="00000000" w:rsidRPr="00000000" w14:paraId="00000012">
      <w:pPr>
        <w:numPr>
          <w:ilvl w:val="1"/>
          <w:numId w:val="2"/>
        </w:numPr>
        <w:spacing w:after="0" w:afterAutospacing="0" w:before="0" w:beforeAutospacing="0" w:lineRule="auto"/>
        <w:ind w:left="1440" w:hanging="360"/>
      </w:pPr>
      <w:r w:rsidDel="00000000" w:rsidR="00000000" w:rsidRPr="00000000">
        <w:rPr>
          <w:rtl w:val="0"/>
        </w:rPr>
        <w:t xml:space="preserve">Le joueur est redirigé vers la page de login Bungie.</w:t>
      </w:r>
    </w:p>
    <w:p w:rsidR="00000000" w:rsidDel="00000000" w:rsidP="00000000" w:rsidRDefault="00000000" w:rsidRPr="00000000" w14:paraId="00000013">
      <w:pPr>
        <w:numPr>
          <w:ilvl w:val="1"/>
          <w:numId w:val="2"/>
        </w:numPr>
        <w:spacing w:after="0" w:afterAutospacing="0" w:before="0" w:beforeAutospacing="0" w:lineRule="auto"/>
        <w:ind w:left="1440" w:hanging="360"/>
      </w:pPr>
      <w:r w:rsidDel="00000000" w:rsidR="00000000" w:rsidRPr="00000000">
        <w:rPr>
          <w:rtl w:val="0"/>
        </w:rPr>
        <w:t xml:space="preserve">Au retour, l'application récupère et stocke un Access Token valide.</w:t>
      </w:r>
    </w:p>
    <w:p w:rsidR="00000000" w:rsidDel="00000000" w:rsidP="00000000" w:rsidRDefault="00000000" w:rsidRPr="00000000" w14:paraId="00000014">
      <w:pPr>
        <w:numPr>
          <w:ilvl w:val="1"/>
          <w:numId w:val="2"/>
        </w:numPr>
        <w:spacing w:after="240" w:before="0" w:beforeAutospacing="0" w:lineRule="auto"/>
        <w:ind w:left="1440" w:hanging="360"/>
      </w:pPr>
      <w:r w:rsidDel="00000000" w:rsidR="00000000" w:rsidRPr="00000000">
        <w:rPr>
          <w:rtl w:val="0"/>
        </w:rPr>
        <w:t xml:space="preserve">Si l'authentification échoue, un message d'erreur clair est affiché. </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US 2 : La Consultation du Coffre</w:t>
      </w:r>
    </w:p>
    <w:p w:rsidR="00000000" w:rsidDel="00000000" w:rsidP="00000000" w:rsidRDefault="00000000" w:rsidRPr="00000000" w14:paraId="00000016">
      <w:pPr>
        <w:numPr>
          <w:ilvl w:val="0"/>
          <w:numId w:val="4"/>
        </w:numPr>
        <w:spacing w:after="0" w:afterAutospacing="0" w:before="240" w:lineRule="auto"/>
        <w:ind w:left="720" w:hanging="360"/>
      </w:pPr>
      <w:r w:rsidDel="00000000" w:rsidR="00000000" w:rsidRPr="00000000">
        <w:rPr>
          <w:b w:val="1"/>
          <w:bCs w:val="1"/>
          <w:rtl w:val="0"/>
        </w:rPr>
        <w:t xml:space="preserve">Titre :</w:t>
      </w:r>
      <w:r w:rsidDel="00000000" w:rsidR="00000000" w:rsidRPr="00000000">
        <w:rPr>
          <w:rtl w:val="0"/>
        </w:rPr>
        <w:t xml:space="preserve"> Visualisation globale de l'équipement</w:t>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b w:val="1"/>
          <w:bCs w:val="1"/>
          <w:rtl w:val="0"/>
        </w:rPr>
        <w:t xml:space="preserve">Description :</w:t>
      </w:r>
      <w:r w:rsidDel="00000000" w:rsidR="00000000" w:rsidRPr="00000000">
        <w:rPr>
          <w:rtl w:val="0"/>
        </w:rPr>
        <w:t xml:space="preserve"> En tant que Gardien, je veux visualiser l'intégralité des armes et armures présentes sur mes personnages et dans mon coffre sur une seule page afin de faire un état des lieux rapide de mon équipement.</w:t>
      </w:r>
    </w:p>
    <w:p w:rsidR="00000000" w:rsidDel="00000000" w:rsidP="00000000" w:rsidRDefault="00000000" w:rsidRPr="00000000" w14:paraId="00000018">
      <w:pPr>
        <w:numPr>
          <w:ilvl w:val="0"/>
          <w:numId w:val="4"/>
        </w:numPr>
        <w:spacing w:after="0" w:afterAutospacing="0" w:before="0" w:beforeAutospacing="0" w:lineRule="auto"/>
        <w:ind w:left="720" w:hanging="360"/>
      </w:pPr>
      <w:r w:rsidDel="00000000" w:rsidR="00000000" w:rsidRPr="00000000">
        <w:rPr>
          <w:b w:val="1"/>
          <w:bCs w:val="1"/>
          <w:rtl w:val="0"/>
        </w:rPr>
        <w:t xml:space="preserve">Critères d'acceptation :</w:t>
      </w:r>
    </w:p>
    <w:p w:rsidR="00000000" w:rsidDel="00000000" w:rsidP="00000000" w:rsidRDefault="00000000" w:rsidRPr="00000000" w14:paraId="00000019">
      <w:pPr>
        <w:numPr>
          <w:ilvl w:val="1"/>
          <w:numId w:val="4"/>
        </w:numPr>
        <w:spacing w:after="0" w:afterAutospacing="0" w:before="0" w:beforeAutospacing="0" w:lineRule="auto"/>
        <w:ind w:left="1440" w:hanging="360"/>
      </w:pPr>
      <w:r w:rsidDel="00000000" w:rsidR="00000000" w:rsidRPr="00000000">
        <w:rPr>
          <w:rtl w:val="0"/>
        </w:rPr>
        <w:t xml:space="preserve">Les objets sont affichés sous forme de grille.</w:t>
      </w:r>
    </w:p>
    <w:p w:rsidR="00000000" w:rsidDel="00000000" w:rsidP="00000000" w:rsidRDefault="00000000" w:rsidRPr="00000000" w14:paraId="0000001A">
      <w:pPr>
        <w:numPr>
          <w:ilvl w:val="1"/>
          <w:numId w:val="4"/>
        </w:numPr>
        <w:spacing w:after="0" w:afterAutospacing="0" w:before="0" w:beforeAutospacing="0" w:lineRule="auto"/>
        <w:ind w:left="1440" w:hanging="360"/>
      </w:pPr>
      <w:r w:rsidDel="00000000" w:rsidR="00000000" w:rsidRPr="00000000">
        <w:rPr>
          <w:rtl w:val="0"/>
        </w:rPr>
        <w:t xml:space="preserve">Chaque objet affiche son icône officielle et son niveau de puissance.</w:t>
      </w:r>
    </w:p>
    <w:p w:rsidR="00000000" w:rsidDel="00000000" w:rsidP="00000000" w:rsidRDefault="00000000" w:rsidRPr="00000000" w14:paraId="0000001B">
      <w:pPr>
        <w:numPr>
          <w:ilvl w:val="1"/>
          <w:numId w:val="4"/>
        </w:numPr>
        <w:spacing w:after="240" w:before="0" w:beforeAutospacing="0" w:lineRule="auto"/>
        <w:ind w:left="1440" w:hanging="360"/>
      </w:pPr>
      <w:r w:rsidDel="00000000" w:rsidR="00000000" w:rsidRPr="00000000">
        <w:rPr>
          <w:rtl w:val="0"/>
        </w:rPr>
        <w:t xml:space="preserve">Les couleurs de rareté (Légendaire, Exotique) sont visuellement identifiables.</w:t>
      </w:r>
    </w:p>
    <w:p w:rsidR="00000000" w:rsidDel="00000000" w:rsidP="00000000" w:rsidRDefault="00000000" w:rsidRPr="00000000" w14:paraId="0000001C">
      <w:pPr>
        <w:spacing w:after="240" w:before="240" w:lineRule="auto"/>
        <w:rPr>
          <w:b w:val="1"/>
          <w:bCs w:val="1"/>
        </w:rPr>
      </w:pPr>
      <w:r w:rsidDel="00000000" w:rsidR="00000000" w:rsidRPr="00000000">
        <w:rPr>
          <w:b w:val="1"/>
          <w:bCs w:val="1"/>
          <w:rtl w:val="0"/>
        </w:rPr>
        <w:t xml:space="preserve">US 3 : La Gestion des Objets</w:t>
      </w:r>
    </w:p>
    <w:p w:rsidR="00000000" w:rsidDel="00000000" w:rsidP="00000000" w:rsidRDefault="00000000" w:rsidRPr="00000000" w14:paraId="0000001D">
      <w:pPr>
        <w:numPr>
          <w:ilvl w:val="0"/>
          <w:numId w:val="1"/>
        </w:numPr>
        <w:spacing w:after="0" w:afterAutospacing="0" w:before="240" w:lineRule="auto"/>
        <w:ind w:left="720" w:hanging="360"/>
      </w:pPr>
      <w:r w:rsidDel="00000000" w:rsidR="00000000" w:rsidRPr="00000000">
        <w:rPr>
          <w:b w:val="1"/>
          <w:bCs w:val="1"/>
          <w:rtl w:val="0"/>
        </w:rPr>
        <w:t xml:space="preserve">Titre :</w:t>
      </w:r>
      <w:r w:rsidDel="00000000" w:rsidR="00000000" w:rsidRPr="00000000">
        <w:rPr>
          <w:rtl w:val="0"/>
        </w:rPr>
        <w:t xml:space="preserve"> Déplacement d'un item</w:t>
      </w:r>
    </w:p>
    <w:p w:rsidR="00000000" w:rsidDel="00000000" w:rsidP="00000000" w:rsidRDefault="00000000" w:rsidRPr="00000000" w14:paraId="0000001E">
      <w:pPr>
        <w:numPr>
          <w:ilvl w:val="0"/>
          <w:numId w:val="1"/>
        </w:numPr>
        <w:spacing w:after="0" w:afterAutospacing="0" w:before="0" w:beforeAutospacing="0" w:lineRule="auto"/>
        <w:ind w:left="720" w:hanging="360"/>
      </w:pPr>
      <w:r w:rsidDel="00000000" w:rsidR="00000000" w:rsidRPr="00000000">
        <w:rPr>
          <w:b w:val="1"/>
          <w:bCs w:val="1"/>
          <w:rtl w:val="0"/>
        </w:rPr>
        <w:t xml:space="preserve">Description :</w:t>
      </w:r>
      <w:r w:rsidDel="00000000" w:rsidR="00000000" w:rsidRPr="00000000">
        <w:rPr>
          <w:rtl w:val="0"/>
        </w:rPr>
        <w:t xml:space="preserve"> En tant que Gardien, je veux pouvoir sélectionner une arme dans mon coffre et l'assigner à mon personnage actif afin d'être prêt pour mon activité en jeu sans repasser par la Tour.</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b w:val="1"/>
          <w:bCs w:val="1"/>
          <w:rtl w:val="0"/>
        </w:rPr>
        <w:t xml:space="preserve">Critères d'acceptation :</w:t>
      </w:r>
    </w:p>
    <w:p w:rsidR="00000000" w:rsidDel="00000000" w:rsidP="00000000" w:rsidRDefault="00000000" w:rsidRPr="00000000" w14:paraId="00000020">
      <w:pPr>
        <w:numPr>
          <w:ilvl w:val="1"/>
          <w:numId w:val="1"/>
        </w:numPr>
        <w:spacing w:after="0" w:afterAutospacing="0" w:before="0" w:beforeAutospacing="0" w:lineRule="auto"/>
        <w:ind w:left="1440" w:hanging="360"/>
      </w:pPr>
      <w:r w:rsidDel="00000000" w:rsidR="00000000" w:rsidRPr="00000000">
        <w:rPr>
          <w:rtl w:val="0"/>
        </w:rPr>
        <w:t xml:space="preserve">L'utilisateur peut cliquer sur un objet du coffre et choisir une destination.</w:t>
      </w:r>
    </w:p>
    <w:p w:rsidR="00000000" w:rsidDel="00000000" w:rsidP="00000000" w:rsidRDefault="00000000" w:rsidRPr="00000000" w14:paraId="00000021">
      <w:pPr>
        <w:numPr>
          <w:ilvl w:val="1"/>
          <w:numId w:val="1"/>
        </w:numPr>
        <w:spacing w:after="0" w:afterAutospacing="0" w:before="0" w:beforeAutospacing="0" w:lineRule="auto"/>
        <w:ind w:left="1440" w:hanging="360"/>
      </w:pPr>
      <w:r w:rsidDel="00000000" w:rsidR="00000000" w:rsidRPr="00000000">
        <w:rPr>
          <w:rtl w:val="0"/>
        </w:rPr>
        <w:t xml:space="preserve">Une notification confirme le succès ou l'échec du transfert.</w:t>
      </w:r>
    </w:p>
    <w:p w:rsidR="00000000" w:rsidDel="00000000" w:rsidP="00000000" w:rsidRDefault="00000000" w:rsidRPr="00000000" w14:paraId="00000022">
      <w:pPr>
        <w:numPr>
          <w:ilvl w:val="1"/>
          <w:numId w:val="1"/>
        </w:numPr>
        <w:spacing w:after="240" w:before="0" w:beforeAutospacing="0" w:lineRule="auto"/>
        <w:ind w:left="1440" w:hanging="360"/>
      </w:pPr>
      <w:r w:rsidDel="00000000" w:rsidR="00000000" w:rsidRPr="00000000">
        <w:rPr>
          <w:rtl w:val="0"/>
        </w:rPr>
        <w:t xml:space="preserve">L'interface se met à jour en temps réel après le déplacement.</w:t>
      </w: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J'ai également mis à jour la </w:t>
      </w:r>
      <w:r w:rsidDel="00000000" w:rsidR="00000000" w:rsidRPr="00000000">
        <w:rPr>
          <w:rFonts w:ascii="Arial" w:cs="Arial" w:eastAsia="Arial" w:hAnsi="Arial"/>
          <w:b w:val="0"/>
          <w:bCs w:val="0"/>
          <w:i w:val="1"/>
          <w:iCs w:val="1"/>
          <w:smallCaps w:val="0"/>
          <w:strike w:val="0"/>
          <w:color w:val="000000"/>
          <w:sz w:val="22"/>
          <w:szCs w:val="22"/>
          <w:u w:val="none"/>
          <w:shd w:fill="auto" w:val="clear"/>
          <w:vertAlign w:val="baseline"/>
          <w:rtl w:val="0"/>
        </w:rPr>
        <w:t xml:space="preserve">pipeline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CI/CD et le Dockerfile</w:t>
      </w:r>
      <w:r w:rsidDel="00000000" w:rsidR="00000000" w:rsidRPr="00000000">
        <w:rPr>
          <w:rtl w:val="0"/>
        </w:rPr>
        <w:t xml:space="preserve"> que je n’avais pas réaliser la semaine dernière.</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