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多线程系列课程04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9"/>
          <w:rFonts w:hint="eastAsia"/>
          <w:lang w:val="en-US" w:eastAsia="zh-CN"/>
        </w:rPr>
        <w:t>Java 线程间通信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szCs w:val="22"/>
          <w:lang w:val="en-US" w:eastAsia="zh-CN"/>
        </w:rPr>
      </w:pPr>
      <w:bookmarkStart w:id="0" w:name="_GoBack"/>
      <w:bookmarkEnd w:id="0"/>
      <w:r>
        <w:rPr>
          <w:rStyle w:val="9"/>
          <w:rFonts w:hint="eastAsia" w:eastAsia="黑体"/>
          <w:szCs w:val="22"/>
          <w:lang w:val="en-US" w:eastAsia="zh-CN"/>
        </w:rPr>
        <w:t>线程间如何通信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生产者消费者模型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204E3"/>
    <w:rsid w:val="00391860"/>
    <w:rsid w:val="0A5509B2"/>
    <w:rsid w:val="247204E3"/>
    <w:rsid w:val="6FE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2019-01-19T08:44:00Z</dcterms:created>
  <dc:creator>Administrator</dc:creator>
  <cp:lastModifiedBy>Administrator</cp:lastModifiedBy>
  <dcterms:modified xsi:type="dcterms:W3CDTF">2019-01-19T09:10:05Z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