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Cheshire Cat AI Response</w:t>
      </w:r>
    </w:p>
    <w:p>
      <w:r>
        <w:br/>
        <w:t>📝 **Current Item Definition Content**</w:t>
        <w:br/>
        <w:br/>
        <w:t>**File Location:** /app/cat/plugins/AI_Agent-IDReviewer/item_definition.txt</w:t>
        <w:br/>
        <w:br/>
        <w:t>**Current File Content:**</w:t>
        <w:br/>
        <w:t>```</w:t>
        <w:br/>
        <w:br/>
        <w:br/>
        <w:br/>
        <w:br/>
        <w:t>FUNCTIONAL SAFETY ITEM DEFINITION</w:t>
        <w:br/>
        <w:t>DRIVE MODES</w:t>
        <w:br/>
        <w:br/>
        <w:br/>
        <w:t>GENERAL INFORMATION</w:t>
        <w:br/>
        <w:t>CONTEXT AND PURPOSE OF THE DOCUMENT</w:t>
        <w:br/>
        <w:t xml:space="preserve">The Item Definition defines the Item functionality, item boundary, the Functional Requirements, the operating modes and operating environment of the item. </w:t>
        <w:br/>
        <w:t>The Item Definition document define and describes the item, its functionality, dependencies on, and interaction with, the driver, the environment and other items at the vehicle level and support an adequate understanding of the item so that the activities in subsequent phases like HARA analysis and development of Functional Safety Concept (FSC) can be performed.</w:t>
        <w:br/>
        <w:t>The resulting work product for this activity will be the &lt;Bugatti Rimac&gt; Item Definition according to the requirements of ISO26262 Part 3, Clause 5.</w:t>
        <w:br/>
        <w:t>SCOPE AND PURPOSE OF THE ITEM</w:t>
        <w:br/>
        <w:t>The Drive Mode allows users to select from predefined driving modes to personalize their driving experience. Each mode is specifically designed to match the driver’s preferences and adapt to various driving conditions by modifying key vehicle parameters such as engine response, suspension settings, transmission behavior, steering feedback, and electric drive torque distribution. The available modes (Comfort, Sport, Track, Custom) enable users to optimize vehicle performance for both everyday driving and more dynamic scenarios. The Custom mode provides additional flexibility, allowing users to fine-tune specific settings to create a personalized driving configuration.</w:t>
        <w:br/>
        <w:br/>
        <w:t>ACRONYMS AND ABBREVIATIONS</w:t>
        <w:br/>
        <w:t>All acronyms and abbreviations used in this document are listed in Table 1.</w:t>
        <w:br/>
        <w:t>Table 1 - List of abbreviations</w:t>
        <w:br/>
        <w:t>ABBREVIATION</w:t>
        <w:br/>
        <w:t>DEFINITION</w:t>
        <w:br/>
        <w:t>BR</w:t>
        <w:br/>
        <w:t>Bugatti Rimac</w:t>
        <w:br/>
        <w:t>BMS</w:t>
        <w:br/>
        <w:t>Battery Management System</w:t>
        <w:br/>
        <w:t>E/E</w:t>
        <w:br/>
        <w:t>Electronic/Electrical</w:t>
        <w:br/>
        <w:t>I/O</w:t>
        <w:br/>
        <w:t>Input/Output</w:t>
        <w:br/>
        <w:t>ID</w:t>
        <w:br/>
        <w:t>Identifier</w:t>
        <w:br/>
        <w:t>ISO26262</w:t>
        <w:br/>
        <w:t>International Organization for Standardization</w:t>
        <w:br/>
        <w:t>HARA</w:t>
        <w:br/>
        <w:t>HAZARD Analysis and Risk Assessment</w:t>
        <w:br/>
        <w:t>KCUDM</w:t>
        <w:br/>
        <w:t>Knob Control Unit Drive Mode</w:t>
        <w:br/>
        <w:t>Rear ECU</w:t>
        <w:br/>
        <w:t>Rear Domain ECU</w:t>
        <w:br/>
        <w:t>SGW</w:t>
        <w:br/>
        <w:t>Secure Gateway</w:t>
        <w:br/>
        <w:t>IVI</w:t>
        <w:br/>
        <w:t>In-vehicle Infotainment</w:t>
        <w:br/>
        <w:t>SKH</w:t>
        <w:br/>
        <w:t>Speed Key Holder</w:t>
        <w:br/>
        <w:t>CBCU</w:t>
        <w:br/>
        <w:t>Cabin Domain ECU</w:t>
        <w:br/>
        <w:br/>
        <w:br/>
        <w:t>TERMS</w:t>
        <w:br/>
        <w:t xml:space="preserve">All terms used in this document are listed in Table 2. Terms originating from specific documents (e.g., international standards) or processes (e.g., BR internal processes) are provided to ensure a correct and synchronized understanding of terms. </w:t>
        <w:br/>
        <w:t>Some important terms defined by ISO26262 are already indicated.</w:t>
        <w:br/>
        <w:t>Table 2 - List of terms</w:t>
        <w:br/>
        <w:t>TERM</w:t>
        <w:br/>
        <w:t>DEFINITION</w:t>
        <w:br/>
        <w:t>ASIL (Automotive Safety Integrity Level)</w:t>
        <w:br/>
        <w:t>One of four levels to specify the item's or element's necessary ISO 26262 requirements and safety measures to apply for avoiding an unreasonable risk, with D representing the most</w:t>
        <w:br/>
        <w:t>stringent and A the least stringent level</w:t>
        <w:br/>
        <w:t>Architectural element</w:t>
        <w:br/>
        <w:t>An architectural element is e.g., a component of the item.</w:t>
        <w:br/>
        <w:t>Failure</w:t>
        <w:br/>
        <w:t>Termination of an intended behaviour of an element or an item due to a fault manifestation.</w:t>
        <w:br/>
        <w:t>Component</w:t>
        <w:br/>
        <w:t>Non-system level element that is logically or technically separable and is comprised of more than one hardware part or one or more software units.</w:t>
        <w:br/>
        <w:t>Functional Safety</w:t>
        <w:br/>
        <w:t>Absence of unreasonable risk due to hazards caused by malfunctioning behaviour of E/E systems</w:t>
        <w:br/>
        <w:t>Functional Safety concept</w:t>
        <w:br/>
        <w:t>Specification of the functional safety requirements, with associated information, their allocation to elements within the architecture, and their interaction necessary to achieve the safety goals.</w:t>
        <w:br/>
        <w:t>Controllability</w:t>
        <w:br/>
        <w:t>Ability to avoid a specified harm or damage through the timely reactions of the persons involved, with support from external measures.</w:t>
        <w:br/>
        <w:t>Degradation</w:t>
        <w:br/>
        <w:t>State or transition to a state of the item or element with reduced functionality, performance, or both.</w:t>
        <w:br/>
        <w:t>Safety Goal</w:t>
        <w:br/>
        <w:t>Top-level safety requirement because of the hazard analysis and risk assessment at the vehicle level. Safety goals should be functional objectives not technical solutions.</w:t>
        <w:br/>
        <w:t>Safety Mechanism</w:t>
        <w:br/>
        <w:t xml:space="preserve">Technical solution implemented by E/E functions or elements, or by other technologies, to detect and mitigate or tolerate faults or control or avoid failures to maintain intended functionality or achieve or maintain a safe state. </w:t>
        <w:br/>
        <w:t>Vehicle operating state</w:t>
        <w:br/>
        <w:t>Operating mode in combination with the operational situation.</w:t>
        <w:br/>
        <w:t xml:space="preserve">Item </w:t>
        <w:br/>
        <w:t>System or combination of systems, to which ISO 26262 is applied, that implements a function or part of a function at the vehicle level.</w:t>
        <w:br/>
        <w:t>Safety</w:t>
        <w:br/>
        <w:t>Absence of unreasonable risk.</w:t>
        <w:br/>
        <w:t>Safety Architecture</w:t>
        <w:br/>
        <w:t>Set of elements and their interaction to fulfil the safety requirements.</w:t>
        <w:br/>
        <w:t>Safety Case</w:t>
        <w:br/>
        <w:t>Argument that functional safety is achieved for items, or elements, and satisfied by evidence compiled from work products of activities during development.</w:t>
        <w:br/>
        <w:br/>
        <w:br/>
        <w:br/>
        <w:t xml:space="preserve">REFERENCES </w:t>
        <w:br/>
        <w:t>All the documents that are used in this document are listed in the table below. Those documents can be BR internal documents (e.g., templates) or external documents (such as Supplier Manuals, ISO/SAE standards, UN Regulations, etc).</w:t>
        <w:br/>
        <w:t>Table 3 - List of references</w:t>
        <w:br/>
        <w:t>REFERENCE ID</w:t>
        <w:br/>
        <w:t>REFERENCE TITLE</w:t>
        <w:br/>
        <w:t>STORAGE LOCATION</w:t>
        <w:br/>
        <w:t>REF001</w:t>
        <w:br/>
        <w:t>BS ISO 26262‑1:2018 Road vehicles — Functional safety</w:t>
        <w:br/>
        <w:t>REF002</w:t>
        <w:br/>
        <w:t>BS ISO 26262‑3:2018 Road vehicles — Functional safety</w:t>
        <w:br/>
        <w:br/>
        <w:br/>
        <w:br/>
        <w:t>ITEM DESCRIPTION</w:t>
        <w:br/>
        <w:t>FUNCTIONS OF THE ITEM</w:t>
        <w:br/>
        <w:t>Driving Modes &amp; PWT Setups – Driving Modes</w:t>
        <w:br/>
        <w:t>This feature allows the driver to customise their driving experience by selecting from different preset modes by the use of Drive Modes rotary knob on the steering wheel. The modes available in this feature include Comfort, Sport, Track and Custom.</w:t>
        <w:br/>
        <w:t>Comfort mode: provides a comfortable, safe, and stable starting mode. It is the predominant mode of the vehicle, meaning the vehicle automatically enters Comfort when it is powered on. In this mode, the vehicle starts silently and the steering assistance, gearbox, suspension, throttle maps, and other settings are tuned to increase efficiency and comfort.</w:t>
        <w:br/>
        <w:t>Sport Mode: provides an emotional, fun-to-drive experience and it balances between comfort and performance, optimized for subjective driving experience above everything else. The suspension and steering is tuned to allow the user to feel more of what is happening with the vehicle. The throttle map is more aggressive compared to Comfort mode. The transmission is set up to make the customer feel the gear shifting more emotionally. When the IC Engine starts in Sport mode, more sound comes from the exhaust and intake, for a spectacular start that produces a strong emotional reaction.</w:t>
        <w:br/>
        <w:t>Track Mode: provides the most extreme performance that the vehicle can deliver while still being road legal. In Track the vehicle provides better performance and more accurate driver feedback than in Sport, but it is less emotional, less comfortable and less stable than in Sport. The transmission is tuned for fastest gear shifting, the suspension is optimized for track use. The throttle maps, active aero and other settings are set up in a way that enables experienced drivers to chase lap times. There are 2 distinct Track modes Race and Qualify main difference being hybrid strategy, Race allowing for multiple laps but not the best possible time, and Qualify enabling best possible time but due to thermal derating it is not sustainable on multiple laps.  Qualified control is found on IVI.</w:t>
        <w:br/>
        <w:t>Custom Mode: the driver can decide which attributes to prioritize. The sound, transmission, throttle maps, suspension, steering and other settings can be tuned to achieve the desired experience. Although the driver can personalize their experience, the vehicle still enforces some minimum of safety, comfort and performance to maintain the behaviour expected of a Bugatti. Custom settings can be saved, so the user can come back to the same experience at a future date. Custom Mode Setup is a feature of the in-vehicle infotainment (IVI) system that allows drivers to configure and personalize their driving experience. This feature provides drivers with the ability to adjust various settings, such as steering assistance, acceleration pedal feel, suspension stiffness, and active aerodynamics, to suit their driving preferences and needs</w:t>
        <w:br/>
        <w:t xml:space="preserve"> </w:t>
        <w:br/>
        <w:t>Special Drive Mode - Special Event Top-Speed Unlocking</w:t>
        <w:br/>
        <w:t>This feature allows the Bugatti-Rimac engineer to remove the standard speed limit, enabling the vehicle to achieve V-Max speed for special events or track driving mode.</w:t>
        <w:br/>
        <w:t>Special Drive Mode – User Top-Speed Unlocking</w:t>
        <w:br/>
        <w:t>This feature allows the driver to unlock the vehicle's top speed limit by using a special second key, known as the "speed key." When the speed key is activated, it enables the driver to experience the full performance capabilities of the vehicle.</w:t>
        <w:br/>
        <w:t>This feature modifies all relevant vehicle settings, including engine response, electric motor assistance, transmission behaviour, suspension stiffness, and torque distribution, to optimize for maximum power output and efficiency. The system adjusts these parameters to ensure that the vehicle operates at peak performance, providing the driver with enhanced acceleration, handling, and top-speed potential.</w:t>
        <w:br/>
        <w:br/>
        <w:t>Special Drive Mode – Hybrid Strategy for top speed</w:t>
        <w:br/>
        <w:t>This feature allows for achieving top speed in a hybrid vehicle by focusing on the optimal use of both the internal combustion engine (ICE) and the electric motor to maximize power output, efficiency, and performance to achieve the top speed of 445 km/h.</w:t>
        <w:br/>
        <w:t>Table 4 - List of elements and the role of the item component in relation to these features</w:t>
        <w:br/>
        <w:t>Elements</w:t>
        <w:br/>
        <w:t>DESCRIPTION</w:t>
        <w:br/>
        <w:t>ECU</w:t>
        <w:br/>
        <w:t>Knob Control Unit Drive Modes</w:t>
        <w:br/>
        <w:t xml:space="preserve">This ECU acquires the driver’s input by reading the position of the rotary knob on the steering wheel. It can manage four different driving modes: Comfort, Sport, Track, Custom </w:t>
        <w:br/>
        <w:t>KCU DM</w:t>
        <w:br/>
        <w:t>Rear Domain ECU</w:t>
        <w:br/>
        <w:t xml:space="preserve">This ECU acquires via CAN the information about the Drive Mode selected on the KCUDM and manages the values of relevant parameters for enabling and allowing the requested vehicle performance level  </w:t>
        <w:br/>
        <w:t>Rear ECU</w:t>
        <w:br/>
        <w:t>Secure Gateway</w:t>
        <w:br/>
        <w:t>This ECU act as a gateway by acquiring the information from RECU and sending them to IVI</w:t>
        <w:br/>
        <w:t>SGW</w:t>
        <w:br/>
        <w:t>In-Vehicle Infotainment</w:t>
        <w:br/>
        <w:t>This ECU allows the user to configure customizable parameters when the Custom Drive mode is selected. These parameters control key performance aspects such as torque, power output, and other critical settings, enabling the driver to tailor the vehicle’s behaviour to their specific preferences and driving style</w:t>
        <w:br/>
        <w:t>IVI</w:t>
        <w:br/>
        <w:t>Speed Key Holder</w:t>
        <w:br/>
        <w:t>This ECU acquires the status of the Speed key to enable top speed unlocking feature.</w:t>
        <w:br/>
        <w:t>SKH</w:t>
        <w:br/>
        <w:t>Cabin Domain ECU</w:t>
        <w:br/>
        <w:t xml:space="preserve">This ECU acts as a gateway between the SKH and the rest of the elements that contribute to the above functionalities. </w:t>
        <w:br/>
        <w:t>CBCU</w:t>
        <w:br/>
        <w:br/>
        <w:br/>
        <w:t>ITEM BOUNDARY</w:t>
        <w:br/>
        <w:t>This section provides the scope of the item and defines the boundaries of the Item (which elements are within boundary and the interfaces to other parts of the item).</w:t>
        <w:br/>
        <w:t>The boundary diagram describes the item, its architectural elements and the necessary interconnections and interfaces (represented as arrows between blocks)</w:t>
        <w:br/>
        <w:br/>
        <w:br/>
        <w:t>Figure 1 Boundary diagram: Item boundary</w:t>
        <w:br/>
        <w:br/>
        <w:t>Table 5 - List of functions and related ECU hosting them</w:t>
        <w:br/>
        <w:t>Function</w:t>
        <w:br/>
        <w:t>Hosting ECU</w:t>
        <w:br/>
        <w:t>Driving Modes &amp; PWT Setups</w:t>
        <w:br/>
        <w:t>KCUDM – RECU - IVI</w:t>
        <w:br/>
        <w:t>Special Drive Mode</w:t>
        <w:br/>
        <w:t>SKH – CBCU - RECU</w:t>
        <w:br/>
        <w:br/>
        <w:br/>
        <w:t>ARCHITECTURAL ELEMENTS DEFINITION</w:t>
        <w:br/>
        <w:t>Table 6 - Overview of architectural elements and their description</w:t>
        <w:br/>
        <w:t>ARCHITECTURAL ELEMENTS</w:t>
        <w:br/>
        <w:t>DESCRIPTION OF ARCHITECTURAL ELEMENTS</w:t>
        <w:br/>
        <w:t>INTERFACES</w:t>
        <w:br/>
        <w:t>TYPE OF Interface</w:t>
        <w:br/>
        <w:t>INTERFACE DESCRIPTION</w:t>
        <w:br/>
        <w:t>KCUDM</w:t>
        <w:br/>
        <w:t>Knob Control Unit Drive Modes</w:t>
        <w:br/>
        <w:t>RECU</w:t>
        <w:br/>
        <w:t>LIN</w:t>
        <w:br/>
        <w:t>RECU LIN 1</w:t>
        <w:br/>
        <w:t>RECU</w:t>
        <w:br/>
        <w:t>Rear Domain ECU</w:t>
        <w:br/>
        <w:t>KCUDM</w:t>
        <w:br/>
        <w:t>SGW,</w:t>
        <w:br/>
        <w:t>CBCU</w:t>
        <w:br/>
        <w:t>LIN,</w:t>
        <w:br/>
        <w:t>CAN</w:t>
        <w:br/>
        <w:t>LIN,</w:t>
        <w:br/>
        <w:t>Body CAN,</w:t>
        <w:br/>
        <w:t>Backbone CAN</w:t>
        <w:br/>
        <w:t>SGW</w:t>
        <w:br/>
        <w:t>Secure Gateway</w:t>
        <w:br/>
        <w:t>RECU,</w:t>
        <w:br/>
        <w:t>IVI</w:t>
        <w:br/>
        <w:t>CAN</w:t>
        <w:br/>
        <w:t>Body CAN,</w:t>
        <w:br/>
        <w:t>Backbone CAN,</w:t>
        <w:br/>
        <w:t>Infotainment CAN</w:t>
        <w:br/>
        <w:t>IVI</w:t>
        <w:br/>
        <w:t>In-vehicle Infotainment</w:t>
        <w:br/>
        <w:t>SGW</w:t>
        <w:br/>
        <w:t>CAN</w:t>
        <w:br/>
        <w:t>Infotainment CAN</w:t>
        <w:br/>
        <w:t>SKH</w:t>
        <w:br/>
        <w:t>Speed Key Holder</w:t>
        <w:br/>
        <w:t>CBCU</w:t>
        <w:br/>
        <w:t>LIN,</w:t>
        <w:br/>
        <w:t>HW</w:t>
        <w:br/>
        <w:t>CBCU LIN 1</w:t>
        <w:br/>
        <w:t>CBCU</w:t>
        <w:br/>
        <w:t>Cabin ECU</w:t>
        <w:br/>
        <w:t>RECU,</w:t>
        <w:br/>
        <w:t>SKH</w:t>
        <w:br/>
        <w:t>LIN,</w:t>
        <w:br/>
        <w:t>HW,</w:t>
        <w:br/>
        <w:t>CAN</w:t>
        <w:br/>
        <w:t>LIN,</w:t>
        <w:br/>
        <w:t>HW,</w:t>
        <w:br/>
        <w:t>Body CAN</w:t>
        <w:br/>
        <w:br/>
        <w:br/>
        <w:t>NON FUNCTIONAL REQUIREMENTS</w:t>
        <w:br/>
        <w:br/>
        <w:t>Quality Requirements</w:t>
        <w:br/>
        <w:t>-</w:t>
        <w:br/>
        <w:t>Performance Requirements</w:t>
        <w:br/>
        <w:t>Table 7 - Overview of architectural elements and their performance requirements</w:t>
        <w:br/>
        <w:t>ARCHITECTURAL ELEMENTS</w:t>
        <w:br/>
        <w:t>PERFORMANCE REQUIREMENTS</w:t>
        <w:br/>
        <w:t xml:space="preserve"> </w:t>
        <w:br/>
        <w:br/>
        <w:t xml:space="preserve">Availability Requirements </w:t>
        <w:br/>
        <w:t>-</w:t>
        <w:br/>
        <w:t>National and International Standards</w:t>
        <w:br/>
        <w:t>Table 8 - Overview of the Standards and their description</w:t>
        <w:br/>
        <w:t xml:space="preserve">STANDARD NAME </w:t>
        <w:br/>
        <w:t>DESCRIPTION OF THE STANDARD</w:t>
        <w:br/>
        <w:br/>
        <w:br/>
        <w:br/>
        <w:br/>
        <w:br/>
        <w:br/>
        <w:t>OPERATIONAL SCENARIOS OF THE ITEM</w:t>
        <w:br/>
        <w:t>The Drive Mode System can operate in the following scenarios:</w:t>
        <w:br/>
        <w:t>Based on driving:</w:t>
        <w:br/>
        <w:t>Standstill: the vehicle is at a complete stop (e.g., at a traffic light or parked). Selecting a drive mode The Drive allows for seamless mode change with no immediate effect on vehicle movement.</w:t>
        <w:br/>
        <w:t>Drive Forward:  the vehicle is moving forward, either at low speeds (urban driving) or at higher speeds (highway or performance driving). The system smoothly transitions between modes without disrupting vehicle stability or comfort</w:t>
        <w:br/>
        <w:br/>
        <w:t>Additional consideration.</w:t>
        <w:br/>
        <w:t>12V Battery Availability: All above scenarios and required item functionality are available only if 12V Battery provides power to the system and to engine-related sensors and actuators</w:t>
        <w:br/>
        <w:br/>
        <w:t>OPERATING MODES OF THE ITEM</w:t>
        <w:br/>
        <w:t>Table 9 - Operating modes of the Item</w:t>
        <w:br/>
        <w:t>OPERATING MODES</w:t>
        <w:br/>
        <w:t>DESCRIPTION</w:t>
        <w:br/>
        <w:t xml:space="preserve">Inactive </w:t>
        <w:br/>
        <w:t xml:space="preserve">The system is not powered or operational. It is completely off, with no functional activity or energy flowing through it. </w:t>
        <w:br/>
        <w:t xml:space="preserve">Standby </w:t>
        <w:br/>
        <w:t xml:space="preserve">The system is powered but not yet fully operational. It may be waiting for a trigger or signal to become active. It is essentially in a ready state but not performing any primary function </w:t>
        <w:br/>
        <w:t xml:space="preserve">Active </w:t>
        <w:br/>
        <w:t xml:space="preserve">The system has been triggered or initiated and is now functioning as intended, but not necessarily performing its full range of operations. It is operational but not at its maximum capacity </w:t>
        <w:br/>
        <w:t xml:space="preserve">Running </w:t>
        <w:br/>
        <w:t xml:space="preserve">The system is fully operational and performing its main functions. This mode represents the normal, optimal functioning state, where the system is executing its designed tasks. </w:t>
        <w:br/>
        <w:t xml:space="preserve">Safe State </w:t>
        <w:br/>
        <w:t xml:space="preserve">After a fault is detected, the system moves to this mode to avoid hazardous conditions. The safe state aims to bring the item to a condition where it poses no danger to the user, the vehicle, or the environment. </w:t>
        <w:br/>
        <w:t xml:space="preserve">Degraded </w:t>
        <w:br/>
        <w:t xml:space="preserve">The system is still functioning but at a reduced performance level due to a detected fault or failure. It operates with limited functionality to maintain some level of operation while minimizing risk </w:t>
        <w:br/>
        <w:br/>
        <w:br/>
        <w:t>KNOWN FAILURE MODES AND HAZARDS</w:t>
        <w:br/>
        <w:t xml:space="preserve">Known failure modes and hazards can be used as an input into the HARA. This information can be based on previous development experience or standardized elements that are used throughout the whole platform. </w:t>
        <w:br/>
        <w:t>KNOWN FAILURE MODES AND ITS CONSEQUENCES</w:t>
        <w:br/>
        <w:t>Table 10 - List of known failure modes and their consequences</w:t>
        <w:br/>
        <w:t>FAILURE MODES</w:t>
        <w:br/>
        <w:t>DESCRIPTION</w:t>
        <w:br/>
        <w:t>CONSEQUENCES</w:t>
        <w:br/>
        <w:br/>
        <w:t>KNOWN HAZARDS AND ITS CONSEQUENCES</w:t>
        <w:br/>
        <w:t>Table 11 - List of known hazards and their consequences</w:t>
        <w:br/>
        <w:t>ID OF HAZARDS</w:t>
        <w:br/>
        <w:t>KNOWN HAZARDS</w:t>
        <w:br/>
        <w:t>CONSEQUENCES</w:t>
        <w:br/>
        <w:br/>
        <w:t>ASSUMPTIONS</w:t>
        <w:br/>
        <w:t>-</w:t>
        <w:br/>
        <w:t>OPEN POINTS</w:t>
        <w:br/>
        <w:br/>
        <w:t>```</w:t>
        <w:br/>
        <w:br/>
        <w:t>**Parsed Values:**</w:t>
        <w:br/>
        <w:t>• **Item Name**: Not specified</w:t>
        <w:br/>
        <w:t>• **Item Description**: CONSEQUENCES</w:t>
        <w:br/>
        <w:t>KNOWN HAZARDS AND ITS CONSEQUENCES</w:t>
        <w:br/>
        <w:t>Table 11 - List of known hazards and their consequen...</w:t>
        <w:br/>
        <w:t>• **Item Boundaries**: The Drive Mode allows users to select from predefined driving modes to personalize their driving exp...</w:t>
        <w:br/>
        <w:t>• **Interfaces**: 54 identified</w:t>
        <w:br/>
        <w:t>• **Operating Environment**: Not specified</w:t>
        <w:br/>
        <w:t>• **Functionality**: Specified</w:t>
        <w:br/>
        <w:t>• **Dependencies**: 0 identified</w:t>
        <w:br/>
        <w:t>• **Constraints**: 0 identified</w:t>
        <w:br/>
        <w:t>• **Assumptions**: 1 identified</w:t>
        <w:br/>
        <w:t>• **Preliminary ASIL**: One of four levels to specify the item's or element's necessary ISO 26262 requirements and safety measures to apply for avoiding an unreasonable risk, with D representing the most</w:t>
        <w:br/>
        <w:t>stringent and A the least stringent level</w:t>
        <w:br/>
        <w:t>Architectural element</w:t>
        <w:br/>
        <w:t>An architectural element is e.g., a component of the item.</w:t>
        <w:br/>
        <w:t>Failure</w:t>
        <w:br/>
        <w:t>Termination of an intended behaviour of an element or an item due to a fault manifestation.</w:t>
        <w:br/>
        <w:t>Component</w:t>
        <w:br/>
        <w:t>Non-system level element that is logically or technically separable and is comprised of more than one hardware part or one or more software units.</w:t>
        <w:br/>
        <w:t>• **Safety Goals**: 30 identified</w:t>
        <w:br/>
        <w:t>• **Functional Safety Concept**: Not specified</w:t>
        <w:br/>
        <w:br/>
        <w:t>**Text File Format Instructions:**</w:t>
        <w:br/>
        <w:t>The plugin can parse both structured and unstructured text. For best results, use section headers like:</w:t>
        <w:br/>
        <w:br/>
        <w:t>- "Item Name:" or "Name:"</w:t>
        <w:br/>
        <w:t>- "Item Description:" or "Description:"</w:t>
        <w:br/>
        <w:t>- "Item Boundaries:" or "Boundaries:"</w:t>
        <w:br/>
        <w:t>- "Item Interfaces:" or "Interfaces:"</w:t>
        <w:br/>
        <w:t>- "Operating Environment:" or "Environment:"</w:t>
        <w:br/>
        <w:t>- "Functionality:" or "Functions:"</w:t>
        <w:br/>
        <w:t>- "Dependencies:"</w:t>
        <w:br/>
        <w:t>- "Constraints:"</w:t>
        <w:br/>
        <w:t>- "Assumptions:"</w:t>
        <w:br/>
        <w:t>- "Preliminary ASIL:" or "ASIL:"</w:t>
        <w:br/>
        <w:t>- "Safety Goals:"</w:t>
        <w:br/>
        <w:t>- "Functional Safety Concept:" or "Safety Concept:"</w:t>
        <w:br/>
        <w:br/>
        <w:t>**To Update:** Edit the item_definition.txt file in the plugin folder with your specific item details, then run the review tool again.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