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F7E" w:rsidRPr="0056553B" w:rsidRDefault="00FC4CED" w:rsidP="0056553B">
      <w:pPr>
        <w:spacing w:afterLines="100" w:after="240" w:line="240" w:lineRule="auto"/>
        <w:ind w:firstLine="0"/>
        <w:rPr>
          <w:color w:val="auto"/>
        </w:rPr>
      </w:pPr>
      <w:r w:rsidRPr="0056553B">
        <w:rPr>
          <w:color w:val="auto"/>
        </w:rPr>
        <w:t>УДК 608.2</w:t>
      </w:r>
    </w:p>
    <w:p w:rsidR="00A94F7E" w:rsidRPr="00C41B40" w:rsidRDefault="00FC4CED" w:rsidP="0056553B">
      <w:pPr>
        <w:spacing w:afterLines="100" w:after="240" w:line="240" w:lineRule="auto"/>
        <w:ind w:firstLine="0"/>
        <w:jc w:val="center"/>
        <w:rPr>
          <w:color w:val="auto"/>
        </w:rPr>
      </w:pPr>
      <w:r w:rsidRPr="00C41B40">
        <w:rPr>
          <w:b/>
          <w:color w:val="auto"/>
        </w:rPr>
        <w:t>ПОВЫШЕНИЕ БЕЗОПАСНОСТИ ДОРОЖНОГО ДВИЖЕНИЯ МЕТОДОМ</w:t>
      </w:r>
      <w:r w:rsidR="0056553B">
        <w:rPr>
          <w:color w:val="auto"/>
        </w:rPr>
        <w:t xml:space="preserve"> </w:t>
      </w:r>
      <w:r w:rsidRPr="00C41B40">
        <w:rPr>
          <w:b/>
          <w:color w:val="auto"/>
        </w:rPr>
        <w:t>ОГРАНИЧЕНИЯ СОТОВОЙ СВЯЗИ</w:t>
      </w:r>
    </w:p>
    <w:p w:rsidR="00A94F7E" w:rsidRPr="00C41B40" w:rsidRDefault="00FC4CED" w:rsidP="0056553B">
      <w:pPr>
        <w:spacing w:after="0" w:line="240" w:lineRule="auto"/>
        <w:ind w:firstLine="0"/>
        <w:jc w:val="center"/>
        <w:rPr>
          <w:color w:val="auto"/>
        </w:rPr>
      </w:pPr>
      <w:r w:rsidRPr="00C41B40">
        <w:rPr>
          <w:color w:val="auto"/>
        </w:rPr>
        <w:t>А.С. Сатышев, старший преподаватель</w:t>
      </w:r>
      <w:r w:rsidRPr="00C41B40">
        <w:rPr>
          <w:color w:val="auto"/>
          <w:vertAlign w:val="superscript"/>
        </w:rPr>
        <w:t>1</w:t>
      </w:r>
      <w:r w:rsidRPr="00C41B40">
        <w:rPr>
          <w:color w:val="auto"/>
        </w:rPr>
        <w:t>,</w:t>
      </w:r>
    </w:p>
    <w:p w:rsidR="00A94F7E" w:rsidRPr="00C41B40" w:rsidRDefault="00FC4CED" w:rsidP="0056553B">
      <w:pPr>
        <w:spacing w:after="0" w:line="240" w:lineRule="auto"/>
        <w:ind w:firstLine="0"/>
        <w:jc w:val="center"/>
        <w:rPr>
          <w:color w:val="auto"/>
        </w:rPr>
      </w:pPr>
      <w:r w:rsidRPr="00C41B40">
        <w:rPr>
          <w:color w:val="auto"/>
        </w:rPr>
        <w:t xml:space="preserve">В.А. Ганжа, канд. </w:t>
      </w:r>
      <w:proofErr w:type="spellStart"/>
      <w:r w:rsidRPr="00C41B40">
        <w:rPr>
          <w:color w:val="auto"/>
        </w:rPr>
        <w:t>техн</w:t>
      </w:r>
      <w:proofErr w:type="spellEnd"/>
      <w:r w:rsidRPr="00C41B40">
        <w:rPr>
          <w:color w:val="auto"/>
        </w:rPr>
        <w:t>. наук, доцент</w:t>
      </w:r>
      <w:r w:rsidRPr="00C41B40">
        <w:rPr>
          <w:color w:val="auto"/>
          <w:vertAlign w:val="superscript"/>
        </w:rPr>
        <w:t>1</w:t>
      </w:r>
      <w:r w:rsidRPr="00C41B40">
        <w:rPr>
          <w:color w:val="auto"/>
        </w:rPr>
        <w:t>,</w:t>
      </w:r>
    </w:p>
    <w:p w:rsidR="00A94F7E" w:rsidRPr="00C41B40" w:rsidRDefault="00FC4CED" w:rsidP="0056553B">
      <w:pPr>
        <w:spacing w:after="0" w:line="240" w:lineRule="auto"/>
        <w:ind w:firstLine="0"/>
        <w:jc w:val="center"/>
        <w:rPr>
          <w:color w:val="auto"/>
        </w:rPr>
      </w:pPr>
      <w:r w:rsidRPr="00C41B40">
        <w:rPr>
          <w:color w:val="auto"/>
        </w:rPr>
        <w:t>А.Е. Бурцев, ст. каф. ТОиГСМ</w:t>
      </w:r>
      <w:r w:rsidRPr="00C41B40">
        <w:rPr>
          <w:color w:val="auto"/>
          <w:vertAlign w:val="superscript"/>
        </w:rPr>
        <w:t>1</w:t>
      </w:r>
    </w:p>
    <w:p w:rsidR="00A94F7E" w:rsidRPr="00C41B40" w:rsidRDefault="00FC4CED" w:rsidP="0056553B">
      <w:pPr>
        <w:spacing w:afterLines="100" w:after="240" w:line="240" w:lineRule="auto"/>
        <w:ind w:firstLine="0"/>
        <w:jc w:val="center"/>
        <w:rPr>
          <w:color w:val="auto"/>
        </w:rPr>
      </w:pPr>
      <w:r w:rsidRPr="00C41B40">
        <w:rPr>
          <w:color w:val="auto"/>
          <w:vertAlign w:val="superscript"/>
        </w:rPr>
        <w:t>1</w:t>
      </w:r>
      <w:r w:rsidRPr="00C41B40">
        <w:rPr>
          <w:color w:val="auto"/>
        </w:rPr>
        <w:t>Институт нефти и газа «Сибирский Федеральный Университет», г. Красноярск</w:t>
      </w:r>
    </w:p>
    <w:p w:rsidR="00A94F7E" w:rsidRPr="00C41B40" w:rsidRDefault="00FC4CED" w:rsidP="0056553B">
      <w:pPr>
        <w:spacing w:after="0" w:line="240" w:lineRule="auto"/>
        <w:ind w:firstLine="709"/>
        <w:rPr>
          <w:color w:val="auto"/>
        </w:rPr>
      </w:pPr>
      <w:r w:rsidRPr="00C41B40">
        <w:rPr>
          <w:color w:val="auto"/>
        </w:rPr>
        <w:t>Аннотация: в статье рассматривается возможность повышения безопасности дорожного движения, на особо опасных участках автомобильных дорог, путем принудительного ограничения мобильной с</w:t>
      </w:r>
      <w:r w:rsidRPr="00C41B40">
        <w:rPr>
          <w:color w:val="auto"/>
        </w:rPr>
        <w:t>вязи на общие номера телефонных операторов с сохранением возможности вызова экстренных служб.</w:t>
      </w:r>
    </w:p>
    <w:p w:rsidR="00A94F7E" w:rsidRPr="00C41B40" w:rsidRDefault="00FC4CED" w:rsidP="0056553B">
      <w:pPr>
        <w:spacing w:after="0" w:line="240" w:lineRule="auto"/>
        <w:ind w:firstLine="709"/>
        <w:rPr>
          <w:color w:val="auto"/>
        </w:rPr>
      </w:pPr>
      <w:r w:rsidRPr="00C41B40">
        <w:rPr>
          <w:b/>
          <w:color w:val="auto"/>
        </w:rPr>
        <w:t>Ключевые</w:t>
      </w:r>
      <w:r w:rsidR="00C41B40">
        <w:rPr>
          <w:b/>
          <w:color w:val="auto"/>
        </w:rPr>
        <w:t xml:space="preserve"> </w:t>
      </w:r>
      <w:r w:rsidRPr="00C41B40">
        <w:rPr>
          <w:b/>
          <w:color w:val="auto"/>
        </w:rPr>
        <w:t xml:space="preserve">слова: </w:t>
      </w:r>
      <w:r w:rsidRPr="00C41B40">
        <w:rPr>
          <w:color w:val="auto"/>
        </w:rPr>
        <w:t xml:space="preserve">безопасность дорожного движения, базовые станции сотовой связи, транспортные средства, GSM </w:t>
      </w:r>
      <w:proofErr w:type="spellStart"/>
      <w:r w:rsidRPr="00C41B40">
        <w:rPr>
          <w:color w:val="auto"/>
        </w:rPr>
        <w:t>jammer</w:t>
      </w:r>
      <w:proofErr w:type="spellEnd"/>
      <w:r w:rsidRPr="00C41B40">
        <w:rPr>
          <w:color w:val="auto"/>
        </w:rPr>
        <w:t>.</w:t>
      </w:r>
    </w:p>
    <w:p w:rsidR="00A94F7E" w:rsidRPr="00C41B40" w:rsidRDefault="00FC4CED" w:rsidP="0056553B">
      <w:pPr>
        <w:spacing w:after="0" w:line="240" w:lineRule="auto"/>
        <w:ind w:firstLine="709"/>
        <w:rPr>
          <w:color w:val="auto"/>
        </w:rPr>
      </w:pPr>
      <w:r w:rsidRPr="00C41B40">
        <w:rPr>
          <w:color w:val="auto"/>
        </w:rPr>
        <w:t>Несмотря на значительные усилия сотрудников ГИБД</w:t>
      </w:r>
      <w:r w:rsidRPr="00C41B40">
        <w:rPr>
          <w:color w:val="auto"/>
        </w:rPr>
        <w:t>Д по разработке и реализации мероприятий, способствующих обеспечению безопасности дорожного движения [</w:t>
      </w:r>
      <w:r w:rsidRPr="00C41B40">
        <w:rPr>
          <w:color w:val="auto"/>
        </w:rPr>
        <w:t>1</w:t>
      </w:r>
      <w:r w:rsidRPr="00C41B40">
        <w:rPr>
          <w:color w:val="auto"/>
        </w:rPr>
        <w:t>], статистика дорожно-транспортных происшествий (ДТП) как в Российской Федерации (РФ) в целом, так и в отдельных регионах, говорит о большом количестве п</w:t>
      </w:r>
      <w:r w:rsidRPr="00C41B40">
        <w:rPr>
          <w:color w:val="auto"/>
        </w:rPr>
        <w:t xml:space="preserve">роисшествий с тяжкими телесными повреждениями и летальным исходом. </w:t>
      </w:r>
      <w:r w:rsidR="00C41B40" w:rsidRPr="00C41B40">
        <w:rPr>
          <w:color w:val="auto"/>
        </w:rPr>
        <w:t>Например,</w:t>
      </w:r>
      <w:r w:rsidRPr="00C41B40">
        <w:rPr>
          <w:color w:val="auto"/>
        </w:rPr>
        <w:t xml:space="preserve"> рост ДПТ на железнодорожных переездах по данным Краевого государственного казённого учреждения «Управление автомобильных дорог по Красноярскому краю» (КГКУ «КРУДОР») с 2016 г. по 2</w:t>
      </w:r>
      <w:r w:rsidRPr="00C41B40">
        <w:rPr>
          <w:color w:val="auto"/>
        </w:rPr>
        <w:t>017 г. составил 38 % с пострадавшими 79 % [</w:t>
      </w:r>
      <w:r w:rsidRPr="00C41B40">
        <w:rPr>
          <w:color w:val="auto"/>
        </w:rPr>
        <w:t>2</w:t>
      </w:r>
      <w:r w:rsidRPr="00C41B40">
        <w:rPr>
          <w:color w:val="auto"/>
        </w:rPr>
        <w:t>].</w:t>
      </w:r>
    </w:p>
    <w:p w:rsidR="00A94F7E" w:rsidRPr="00C41B40" w:rsidRDefault="00FC4CED" w:rsidP="0056553B">
      <w:pPr>
        <w:spacing w:after="0" w:line="240" w:lineRule="auto"/>
        <w:ind w:firstLine="709"/>
        <w:rPr>
          <w:color w:val="auto"/>
        </w:rPr>
      </w:pPr>
      <w:r w:rsidRPr="00C41B40">
        <w:rPr>
          <w:color w:val="auto"/>
        </w:rPr>
        <w:t>Одним из факторов, способствующих возникновению опасности для движения транспортных средств и пешеходов, а также созданию аварийных ситуаций на дорогах является активное использование мобильных телефонов водит</w:t>
      </w:r>
      <w:r w:rsidRPr="00C41B40">
        <w:rPr>
          <w:color w:val="auto"/>
        </w:rPr>
        <w:t>елями во время движения [</w:t>
      </w:r>
      <w:r w:rsidRPr="00C41B40">
        <w:rPr>
          <w:color w:val="auto"/>
        </w:rPr>
        <w:t>3</w:t>
      </w:r>
      <w:r w:rsidRPr="00C41B40">
        <w:rPr>
          <w:color w:val="auto"/>
        </w:rPr>
        <w:t>].</w:t>
      </w:r>
    </w:p>
    <w:p w:rsidR="00A94F7E" w:rsidRPr="00C41B40" w:rsidRDefault="00FC4CED" w:rsidP="0056553B">
      <w:pPr>
        <w:spacing w:after="0" w:line="240" w:lineRule="auto"/>
        <w:ind w:firstLine="709"/>
        <w:rPr>
          <w:color w:val="auto"/>
        </w:rPr>
      </w:pPr>
      <w:r w:rsidRPr="00C41B40">
        <w:rPr>
          <w:color w:val="auto"/>
        </w:rPr>
        <w:t>Правилами дорожного движения Российской Федерации (</w:t>
      </w:r>
      <w:proofErr w:type="spellStart"/>
      <w:r w:rsidRPr="00C41B40">
        <w:rPr>
          <w:color w:val="auto"/>
        </w:rPr>
        <w:t>абз</w:t>
      </w:r>
      <w:proofErr w:type="spellEnd"/>
      <w:r w:rsidRPr="00C41B40">
        <w:rPr>
          <w:color w:val="auto"/>
        </w:rPr>
        <w:t>. 6, п. 2.7) водителю запрещено пользоваться во время движения телефоном, не оборудованным техническим</w:t>
      </w:r>
      <w:r w:rsidR="00C41B40">
        <w:rPr>
          <w:color w:val="auto"/>
        </w:rPr>
        <w:t xml:space="preserve"> </w:t>
      </w:r>
      <w:r w:rsidRPr="00C41B40">
        <w:rPr>
          <w:color w:val="auto"/>
        </w:rPr>
        <w:t>устройством,</w:t>
      </w:r>
      <w:r w:rsidR="00C41B40">
        <w:rPr>
          <w:color w:val="auto"/>
        </w:rPr>
        <w:t xml:space="preserve"> </w:t>
      </w:r>
      <w:r w:rsidRPr="00C41B40">
        <w:rPr>
          <w:color w:val="auto"/>
        </w:rPr>
        <w:t>позволяющим</w:t>
      </w:r>
      <w:r w:rsidR="00C41B40">
        <w:rPr>
          <w:color w:val="auto"/>
        </w:rPr>
        <w:t xml:space="preserve"> </w:t>
      </w:r>
      <w:r w:rsidRPr="00C41B40">
        <w:rPr>
          <w:color w:val="auto"/>
        </w:rPr>
        <w:t>вести</w:t>
      </w:r>
      <w:r w:rsidR="00C41B40">
        <w:rPr>
          <w:color w:val="auto"/>
        </w:rPr>
        <w:t xml:space="preserve"> </w:t>
      </w:r>
      <w:r w:rsidRPr="00C41B40">
        <w:rPr>
          <w:color w:val="auto"/>
        </w:rPr>
        <w:t>переговоры</w:t>
      </w:r>
      <w:r w:rsidR="00C41B40">
        <w:rPr>
          <w:color w:val="auto"/>
        </w:rPr>
        <w:t xml:space="preserve"> </w:t>
      </w:r>
      <w:r w:rsidRPr="00C41B40">
        <w:rPr>
          <w:color w:val="auto"/>
        </w:rPr>
        <w:t>без</w:t>
      </w:r>
      <w:r w:rsidR="00C41B40">
        <w:rPr>
          <w:color w:val="auto"/>
        </w:rPr>
        <w:t xml:space="preserve"> </w:t>
      </w:r>
      <w:r w:rsidRPr="00C41B40">
        <w:rPr>
          <w:color w:val="auto"/>
        </w:rPr>
        <w:t>использования</w:t>
      </w:r>
      <w:r w:rsidR="00C41B40">
        <w:rPr>
          <w:color w:val="auto"/>
        </w:rPr>
        <w:t xml:space="preserve"> </w:t>
      </w:r>
      <w:r w:rsidRPr="00C41B40">
        <w:rPr>
          <w:color w:val="auto"/>
        </w:rPr>
        <w:t>рук</w:t>
      </w:r>
      <w:r w:rsidR="00C41B40">
        <w:rPr>
          <w:color w:val="auto"/>
        </w:rPr>
        <w:t xml:space="preserve"> </w:t>
      </w:r>
      <w:r w:rsidRPr="00C41B40">
        <w:rPr>
          <w:color w:val="auto"/>
        </w:rPr>
        <w:t>[</w:t>
      </w:r>
      <w:r w:rsidRPr="00C41B40">
        <w:rPr>
          <w:color w:val="auto"/>
        </w:rPr>
        <w:t>4</w:t>
      </w:r>
      <w:r w:rsidRPr="00C41B40">
        <w:rPr>
          <w:color w:val="auto"/>
        </w:rPr>
        <w:t>],</w:t>
      </w:r>
      <w:r w:rsidR="00C41B40">
        <w:rPr>
          <w:color w:val="auto"/>
        </w:rPr>
        <w:t xml:space="preserve"> </w:t>
      </w:r>
      <w:r w:rsidRPr="00C41B40">
        <w:rPr>
          <w:color w:val="auto"/>
        </w:rPr>
        <w:t>а</w:t>
      </w:r>
      <w:r w:rsidR="00C41B40">
        <w:rPr>
          <w:color w:val="auto"/>
        </w:rPr>
        <w:t xml:space="preserve"> </w:t>
      </w:r>
      <w:r w:rsidRPr="00C41B40">
        <w:rPr>
          <w:color w:val="auto"/>
        </w:rPr>
        <w:t xml:space="preserve">Кодексом </w:t>
      </w:r>
      <w:r w:rsidRPr="00C41B40">
        <w:rPr>
          <w:color w:val="auto"/>
        </w:rPr>
        <w:t>РФ об административных правонарушениях (ст. 12.36.1) предусмотрена административная ответственность за нарушение этого правила с санкцией в виде денежного штрафа, размером 1500 руб. [</w:t>
      </w:r>
      <w:r w:rsidRPr="00C41B40">
        <w:rPr>
          <w:color w:val="auto"/>
        </w:rPr>
        <w:t>5</w:t>
      </w:r>
      <w:r w:rsidRPr="00C41B40">
        <w:rPr>
          <w:color w:val="auto"/>
        </w:rPr>
        <w:t>].</w:t>
      </w:r>
    </w:p>
    <w:p w:rsidR="00A94F7E" w:rsidRPr="00C41B40" w:rsidRDefault="00FC4CED" w:rsidP="0056553B">
      <w:pPr>
        <w:spacing w:after="0" w:line="240" w:lineRule="auto"/>
        <w:ind w:firstLine="709"/>
        <w:rPr>
          <w:color w:val="auto"/>
        </w:rPr>
      </w:pPr>
      <w:r w:rsidRPr="00C41B40">
        <w:rPr>
          <w:color w:val="auto"/>
        </w:rPr>
        <w:t>Однако, не взирая ни на законодательные акты, ни на кричащие цифры ст</w:t>
      </w:r>
      <w:r w:rsidRPr="00C41B40">
        <w:rPr>
          <w:color w:val="auto"/>
        </w:rPr>
        <w:t>атистики ДТП, водители продолжают активно пользоваться мобильными телефонами, осуществляя управление транспортным средством одной рукой, не прерывая разговоров даже при выполнении таких сложных маневров, как поворот налево, на перекрестках с различным коли</w:t>
      </w:r>
      <w:r w:rsidRPr="00C41B40">
        <w:rPr>
          <w:color w:val="auto"/>
        </w:rPr>
        <w:t>чеством полос движения, разворот на перекрестке, обгон и др. Безусловно, такими действиями создается реальная угроза безопасности всех участников дорожного движения.</w:t>
      </w:r>
    </w:p>
    <w:p w:rsidR="00A94F7E" w:rsidRPr="00C41B40" w:rsidRDefault="00FC4CED" w:rsidP="0056553B">
      <w:pPr>
        <w:spacing w:after="0" w:line="240" w:lineRule="auto"/>
        <w:ind w:firstLine="709"/>
        <w:rPr>
          <w:color w:val="auto"/>
        </w:rPr>
      </w:pPr>
      <w:r w:rsidRPr="00C41B40">
        <w:rPr>
          <w:color w:val="auto"/>
        </w:rPr>
        <w:t xml:space="preserve">Идея данной работы </w:t>
      </w:r>
      <w:r w:rsidR="0056553B">
        <w:rPr>
          <w:color w:val="auto"/>
        </w:rPr>
        <w:t>–</w:t>
      </w:r>
      <w:r w:rsidRPr="00C41B40">
        <w:rPr>
          <w:color w:val="auto"/>
        </w:rPr>
        <w:t xml:space="preserve"> принудительное ограничение возможности телефонных разговоров водителей, управляющих транспортным средством при движении на </w:t>
      </w:r>
      <w:r w:rsidRPr="00C41B40">
        <w:rPr>
          <w:color w:val="auto"/>
        </w:rPr>
        <w:lastRenderedPageBreak/>
        <w:t>особо опасных участках автомобильных дорог. Такого эффекта можно достичь двумя способами:</w:t>
      </w:r>
    </w:p>
    <w:p w:rsidR="00A94F7E" w:rsidRPr="00C41B40" w:rsidRDefault="00FC4CED" w:rsidP="0056553B">
      <w:pPr>
        <w:numPr>
          <w:ilvl w:val="0"/>
          <w:numId w:val="1"/>
        </w:numPr>
        <w:spacing w:after="0" w:line="240" w:lineRule="auto"/>
        <w:ind w:left="0" w:firstLine="709"/>
        <w:rPr>
          <w:color w:val="auto"/>
        </w:rPr>
      </w:pPr>
      <w:r w:rsidRPr="00C41B40">
        <w:rPr>
          <w:color w:val="auto"/>
        </w:rPr>
        <w:t>использованием генера</w:t>
      </w:r>
      <w:r w:rsidRPr="00C41B40">
        <w:rPr>
          <w:color w:val="auto"/>
        </w:rPr>
        <w:t xml:space="preserve">торов помех (ГП, </w:t>
      </w:r>
      <w:proofErr w:type="spellStart"/>
      <w:r w:rsidRPr="00C41B40">
        <w:rPr>
          <w:color w:val="auto"/>
        </w:rPr>
        <w:t>анг</w:t>
      </w:r>
      <w:proofErr w:type="spellEnd"/>
      <w:r w:rsidRPr="00C41B40">
        <w:rPr>
          <w:color w:val="auto"/>
        </w:rPr>
        <w:t xml:space="preserve">. </w:t>
      </w:r>
      <w:proofErr w:type="spellStart"/>
      <w:r w:rsidRPr="00C41B40">
        <w:rPr>
          <w:color w:val="auto"/>
        </w:rPr>
        <w:t>jammer</w:t>
      </w:r>
      <w:proofErr w:type="spellEnd"/>
      <w:r w:rsidRPr="00C41B40">
        <w:rPr>
          <w:color w:val="auto"/>
        </w:rPr>
        <w:t>), устанавливаемых в непосредственной близости от опасных участков;</w:t>
      </w:r>
    </w:p>
    <w:p w:rsidR="00A94F7E" w:rsidRPr="00C41B40" w:rsidRDefault="00FC4CED" w:rsidP="0056553B">
      <w:pPr>
        <w:numPr>
          <w:ilvl w:val="0"/>
          <w:numId w:val="1"/>
        </w:numPr>
        <w:spacing w:after="0" w:line="240" w:lineRule="auto"/>
        <w:ind w:left="0" w:firstLine="709"/>
        <w:rPr>
          <w:color w:val="auto"/>
        </w:rPr>
      </w:pPr>
      <w:r w:rsidRPr="00C41B40">
        <w:rPr>
          <w:color w:val="auto"/>
        </w:rPr>
        <w:t>подменой базовой станции (БС) оператора сотовой связи в районах опасных участков автодорог.</w:t>
      </w:r>
    </w:p>
    <w:p w:rsidR="00A94F7E" w:rsidRPr="00C41B40" w:rsidRDefault="00FC4CED" w:rsidP="0056553B">
      <w:pPr>
        <w:spacing w:after="0" w:line="240" w:lineRule="auto"/>
        <w:ind w:firstLine="709"/>
        <w:rPr>
          <w:color w:val="auto"/>
        </w:rPr>
      </w:pPr>
      <w:r w:rsidRPr="00C41B40">
        <w:rPr>
          <w:color w:val="auto"/>
        </w:rPr>
        <w:t>Однако, использование ГП на перекрестках и опасных участках не целес</w:t>
      </w:r>
      <w:r w:rsidRPr="00C41B40">
        <w:rPr>
          <w:color w:val="auto"/>
        </w:rPr>
        <w:t>ообразно из-за отсутствия возможности вызвать оперативные службы спасения. Однако, такие устройства довольно популярны и могут, например, применяться на автозаправочных станциях (АЗС), так как на них имеется персонал, следящий за безопасностью.</w:t>
      </w:r>
    </w:p>
    <w:p w:rsidR="00A94F7E" w:rsidRPr="00C41B40" w:rsidRDefault="00FC4CED" w:rsidP="0056553B">
      <w:pPr>
        <w:spacing w:after="0" w:line="240" w:lineRule="auto"/>
        <w:ind w:firstLine="709"/>
        <w:rPr>
          <w:color w:val="auto"/>
        </w:rPr>
      </w:pPr>
      <w:r w:rsidRPr="00C41B40">
        <w:rPr>
          <w:color w:val="auto"/>
        </w:rPr>
        <w:t>Для огранич</w:t>
      </w:r>
      <w:r w:rsidRPr="00C41B40">
        <w:rPr>
          <w:color w:val="auto"/>
        </w:rPr>
        <w:t xml:space="preserve">ения возможностей сотовых телефон предлагается использовать БС, зарегистрированные у всех операторов сотовой связи, в регионе установки, и установленные непосредственно на перекрестках и опасных участках дороги. Такие БС не будут позволять абоненту делать </w:t>
      </w:r>
      <w:r w:rsidRPr="00C41B40">
        <w:rPr>
          <w:color w:val="auto"/>
        </w:rPr>
        <w:t xml:space="preserve">вызовы и пользоваться другими сервисами сотовой сети. Преимущества заключается в возможности вызова оперативных служб спасения, </w:t>
      </w:r>
      <w:r w:rsidR="0056553B" w:rsidRPr="00C41B40">
        <w:rPr>
          <w:color w:val="auto"/>
        </w:rPr>
        <w:t>например,</w:t>
      </w:r>
      <w:r w:rsidRPr="00C41B40">
        <w:rPr>
          <w:color w:val="auto"/>
        </w:rPr>
        <w:t xml:space="preserve"> через номер 112.</w:t>
      </w:r>
    </w:p>
    <w:p w:rsidR="00A94F7E" w:rsidRPr="00C41B40" w:rsidRDefault="00FC4CED" w:rsidP="0056553B">
      <w:pPr>
        <w:spacing w:after="0" w:line="240" w:lineRule="auto"/>
        <w:ind w:firstLine="709"/>
        <w:rPr>
          <w:color w:val="auto"/>
        </w:rPr>
      </w:pPr>
      <w:r w:rsidRPr="00C41B40">
        <w:rPr>
          <w:color w:val="auto"/>
        </w:rPr>
        <w:t>Любой сотовый телефон все время ведет сканирование радио эфира на предмет нахождения БС с более устойч</w:t>
      </w:r>
      <w:r w:rsidRPr="00C41B40">
        <w:rPr>
          <w:color w:val="auto"/>
        </w:rPr>
        <w:t xml:space="preserve">ивым и мощным сигналом. Суть предложенного метода заключается в намеренном предоставлении сотовому телефону сведений что БС установленная на опасном участке автодороги наилучшая см. рис. </w:t>
      </w:r>
      <w:r w:rsidRPr="00C41B40">
        <w:rPr>
          <w:color w:val="auto"/>
        </w:rPr>
        <w:t>1</w:t>
      </w:r>
      <w:r w:rsidRPr="00C41B40">
        <w:rPr>
          <w:color w:val="auto"/>
        </w:rPr>
        <w:t>.</w:t>
      </w:r>
    </w:p>
    <w:p w:rsidR="0056553B" w:rsidRDefault="00FC4CED" w:rsidP="0056553B">
      <w:pPr>
        <w:spacing w:after="0" w:line="240" w:lineRule="auto"/>
        <w:ind w:firstLine="709"/>
        <w:rPr>
          <w:color w:val="auto"/>
        </w:rPr>
      </w:pPr>
      <w:r w:rsidRPr="00C41B40">
        <w:rPr>
          <w:color w:val="auto"/>
        </w:rPr>
        <w:t>После подключения сото</w:t>
      </w:r>
      <w:r w:rsidRPr="00C41B40">
        <w:rPr>
          <w:color w:val="auto"/>
        </w:rPr>
        <w:t>вого телефона к БС на опасном участке дороги разговор прерывается, если в момент переключения абонент разговаривал. Также прекращается действие таких услуг как</w:t>
      </w:r>
      <w:r w:rsidR="0056553B">
        <w:rPr>
          <w:color w:val="auto"/>
        </w:rPr>
        <w:t xml:space="preserve"> SMS, мобильный интернет и т.д.</w:t>
      </w:r>
    </w:p>
    <w:p w:rsidR="0056553B" w:rsidRPr="00C41B40" w:rsidRDefault="0056553B" w:rsidP="0056553B">
      <w:pPr>
        <w:spacing w:after="0" w:line="240" w:lineRule="auto"/>
        <w:ind w:firstLine="0"/>
        <w:jc w:val="center"/>
        <w:rPr>
          <w:color w:val="auto"/>
        </w:rPr>
      </w:pPr>
      <w:r w:rsidRPr="00C41B40">
        <w:rPr>
          <w:noProof/>
          <w:color w:val="auto"/>
        </w:rPr>
        <w:drawing>
          <wp:inline distT="0" distB="0" distL="0" distR="0" wp14:anchorId="75FA3676" wp14:editId="1B085145">
            <wp:extent cx="6421629" cy="3037398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5235" cy="306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53B" w:rsidRPr="00C41B40" w:rsidRDefault="0056553B" w:rsidP="0056553B">
      <w:pPr>
        <w:spacing w:after="0" w:line="240" w:lineRule="auto"/>
        <w:ind w:firstLine="709"/>
        <w:jc w:val="center"/>
        <w:rPr>
          <w:color w:val="auto"/>
        </w:rPr>
      </w:pPr>
      <w:r w:rsidRPr="00C41B40">
        <w:rPr>
          <w:color w:val="auto"/>
        </w:rPr>
        <w:t>Рис. 1. Пояснение предложенного алгоритма</w:t>
      </w:r>
    </w:p>
    <w:p w:rsidR="00FC4CED" w:rsidRDefault="00FC4CED" w:rsidP="0056553B">
      <w:pPr>
        <w:spacing w:after="0" w:line="240" w:lineRule="auto"/>
        <w:ind w:firstLine="709"/>
        <w:rPr>
          <w:color w:val="auto"/>
        </w:rPr>
      </w:pPr>
      <w:r w:rsidRPr="00C41B40">
        <w:rPr>
          <w:color w:val="auto"/>
        </w:rPr>
        <w:t>Однако, после проезда опасного участка дороги, сотовый телефон вн</w:t>
      </w:r>
      <w:r w:rsidRPr="00C41B40">
        <w:rPr>
          <w:color w:val="auto"/>
        </w:rPr>
        <w:t>овь подключится к БС оператора связи, а это значит все возможности коммуникации будут восстановлены.</w:t>
      </w:r>
    </w:p>
    <w:p w:rsidR="00A94F7E" w:rsidRPr="00C41B40" w:rsidRDefault="00FC4CED" w:rsidP="0056553B">
      <w:pPr>
        <w:spacing w:after="0" w:line="240" w:lineRule="auto"/>
        <w:ind w:firstLine="709"/>
        <w:rPr>
          <w:color w:val="auto"/>
        </w:rPr>
      </w:pPr>
      <w:r w:rsidRPr="00C41B40">
        <w:rPr>
          <w:color w:val="auto"/>
        </w:rPr>
        <w:lastRenderedPageBreak/>
        <w:t>Минусы предложенного метода заключаются в:</w:t>
      </w:r>
    </w:p>
    <w:p w:rsidR="0056553B" w:rsidRDefault="00FC4CED" w:rsidP="0056553B">
      <w:pPr>
        <w:numPr>
          <w:ilvl w:val="0"/>
          <w:numId w:val="1"/>
        </w:numPr>
        <w:spacing w:after="0" w:line="240" w:lineRule="auto"/>
        <w:ind w:left="0" w:firstLine="709"/>
        <w:rPr>
          <w:color w:val="auto"/>
        </w:rPr>
      </w:pPr>
      <w:r w:rsidRPr="00C41B40">
        <w:rPr>
          <w:color w:val="auto"/>
        </w:rPr>
        <w:t>отсутствии в свободной прода</w:t>
      </w:r>
      <w:r w:rsidR="0056553B">
        <w:rPr>
          <w:color w:val="auto"/>
        </w:rPr>
        <w:t>же оборудования для запуска БС;</w:t>
      </w:r>
    </w:p>
    <w:p w:rsidR="0056553B" w:rsidRDefault="00FC4CED" w:rsidP="0056553B">
      <w:pPr>
        <w:numPr>
          <w:ilvl w:val="0"/>
          <w:numId w:val="1"/>
        </w:numPr>
        <w:spacing w:after="0" w:line="240" w:lineRule="auto"/>
        <w:ind w:left="0" w:firstLine="709"/>
        <w:rPr>
          <w:color w:val="auto"/>
        </w:rPr>
      </w:pPr>
      <w:r w:rsidRPr="00C41B40">
        <w:rPr>
          <w:color w:val="auto"/>
        </w:rPr>
        <w:t>необходимости лицензирования запускаемого оборуд</w:t>
      </w:r>
      <w:r w:rsidR="0056553B">
        <w:rPr>
          <w:color w:val="auto"/>
        </w:rPr>
        <w:t>ования;</w:t>
      </w:r>
    </w:p>
    <w:p w:rsidR="00A94F7E" w:rsidRPr="00C41B40" w:rsidRDefault="00FC4CED" w:rsidP="0056553B">
      <w:pPr>
        <w:numPr>
          <w:ilvl w:val="0"/>
          <w:numId w:val="1"/>
        </w:numPr>
        <w:spacing w:after="0" w:line="240" w:lineRule="auto"/>
        <w:ind w:left="0" w:firstLine="709"/>
        <w:rPr>
          <w:color w:val="auto"/>
        </w:rPr>
      </w:pPr>
      <w:r w:rsidRPr="00C41B40">
        <w:rPr>
          <w:color w:val="auto"/>
        </w:rPr>
        <w:t>высокой совокупной стоимости запуска оборудования.</w:t>
      </w:r>
    </w:p>
    <w:p w:rsidR="00A94F7E" w:rsidRPr="00C41B40" w:rsidRDefault="00FC4CED" w:rsidP="0056553B">
      <w:pPr>
        <w:spacing w:after="0" w:line="240" w:lineRule="auto"/>
        <w:ind w:firstLine="709"/>
        <w:rPr>
          <w:color w:val="auto"/>
        </w:rPr>
      </w:pPr>
      <w:r w:rsidRPr="00C41B40">
        <w:rPr>
          <w:color w:val="auto"/>
        </w:rPr>
        <w:t>Однако, все вышеперечисленные минусы можно с легкостью обойти, законодательно обязав операторов сотовой связи устанавливать такие БС на опасных участках автодорог. Предполагается, что с введением</w:t>
      </w:r>
      <w:r w:rsidRPr="00C41B40">
        <w:rPr>
          <w:color w:val="auto"/>
        </w:rPr>
        <w:t xml:space="preserve"> таких мер водители будут осуществлять проезд опасного участка дороги и маневрирование на нем, управляя транспортным средством обеими руками и с более полной концентрацией внимания на изменения окружающей дорожной обстановки. Это будет способствовать сниже</w:t>
      </w:r>
      <w:r w:rsidRPr="00C41B40">
        <w:rPr>
          <w:color w:val="auto"/>
        </w:rPr>
        <w:t>нию вероятности возникновения опасности для движения транспортных средств и пешеходов, а также создания аварийных ситуаций на дорогах.</w:t>
      </w:r>
    </w:p>
    <w:p w:rsidR="00A94F7E" w:rsidRPr="00C41B40" w:rsidRDefault="00FC4CED" w:rsidP="00FC4CED">
      <w:pPr>
        <w:spacing w:beforeLines="50" w:before="120" w:afterLines="50" w:after="120" w:line="240" w:lineRule="auto"/>
        <w:ind w:firstLine="0"/>
        <w:jc w:val="left"/>
        <w:rPr>
          <w:color w:val="auto"/>
        </w:rPr>
      </w:pPr>
      <w:r w:rsidRPr="00C41B40">
        <w:rPr>
          <w:b/>
          <w:color w:val="auto"/>
        </w:rPr>
        <w:t>Список источников</w:t>
      </w:r>
    </w:p>
    <w:p w:rsidR="00A94F7E" w:rsidRPr="00C41B40" w:rsidRDefault="00FC4CED" w:rsidP="00FC4CED">
      <w:pPr>
        <w:numPr>
          <w:ilvl w:val="0"/>
          <w:numId w:val="2"/>
        </w:numPr>
        <w:spacing w:after="0" w:line="240" w:lineRule="auto"/>
        <w:ind w:left="567" w:hanging="567"/>
        <w:rPr>
          <w:color w:val="auto"/>
        </w:rPr>
      </w:pPr>
      <w:r w:rsidRPr="00C41B40">
        <w:rPr>
          <w:color w:val="auto"/>
        </w:rPr>
        <w:t xml:space="preserve">В Красноярске началась тестовая эксплуатация новых камер фиксации нарушений правил дорожного движения. </w:t>
      </w:r>
      <w:r>
        <w:rPr>
          <w:color w:val="auto"/>
        </w:rPr>
        <w:t>–</w:t>
      </w:r>
      <w:r w:rsidRPr="00C41B40">
        <w:rPr>
          <w:color w:val="auto"/>
        </w:rPr>
        <w:t xml:space="preserve"> 2017. </w:t>
      </w:r>
      <w:r>
        <w:rPr>
          <w:color w:val="auto"/>
        </w:rPr>
        <w:t>–</w:t>
      </w:r>
      <w:r w:rsidRPr="00C41B40">
        <w:rPr>
          <w:color w:val="auto"/>
        </w:rPr>
        <w:t xml:space="preserve"> URL: </w:t>
      </w:r>
      <w:hyperlink r:id="rId6">
        <w:r w:rsidRPr="00C41B40">
          <w:rPr>
            <w:color w:val="auto"/>
          </w:rPr>
          <w:t>http://krudor.ru/news/main/6025-v</w:t>
        </w:r>
      </w:hyperlink>
      <w:hyperlink r:id="rId7">
        <w:r w:rsidRPr="00C41B40">
          <w:rPr>
            <w:color w:val="auto"/>
          </w:rPr>
          <w:t>krasnoyarske-nachalas-testovaya-ekspluatatsiya-novykh-kam</w:t>
        </w:r>
        <w:r w:rsidRPr="00C41B40">
          <w:rPr>
            <w:color w:val="auto"/>
          </w:rPr>
          <w:t>er-fiksatsii-narusheniy</w:t>
        </w:r>
      </w:hyperlink>
      <w:hyperlink r:id="rId8">
        <w:r w:rsidRPr="00C41B40">
          <w:rPr>
            <w:color w:val="auto"/>
          </w:rPr>
          <w:t>pravil-dorozhnogo</w:t>
        </w:r>
      </w:hyperlink>
      <w:r w:rsidRPr="00C41B40">
        <w:rPr>
          <w:color w:val="auto"/>
        </w:rPr>
        <w:t>.</w:t>
      </w:r>
    </w:p>
    <w:p w:rsidR="00A94F7E" w:rsidRPr="00FC4CED" w:rsidRDefault="00FC4CED" w:rsidP="00FC4CED">
      <w:pPr>
        <w:numPr>
          <w:ilvl w:val="0"/>
          <w:numId w:val="2"/>
        </w:numPr>
        <w:spacing w:after="0" w:line="240" w:lineRule="auto"/>
        <w:ind w:left="567" w:hanging="567"/>
        <w:rPr>
          <w:color w:val="auto"/>
        </w:rPr>
      </w:pPr>
      <w:r w:rsidRPr="00C41B40">
        <w:rPr>
          <w:color w:val="auto"/>
        </w:rPr>
        <w:t xml:space="preserve">Рост общего количества ДТП на сети железных дорог составляет 38 %. — 2017. </w:t>
      </w:r>
      <w:r>
        <w:rPr>
          <w:color w:val="auto"/>
        </w:rPr>
        <w:t xml:space="preserve">– </w:t>
      </w:r>
      <w:r w:rsidRPr="00FC4CED">
        <w:rPr>
          <w:color w:val="auto"/>
        </w:rPr>
        <w:t xml:space="preserve">URL: </w:t>
      </w:r>
      <w:hyperlink r:id="rId9">
        <w:r w:rsidRPr="00FC4CED">
          <w:rPr>
            <w:color w:val="auto"/>
          </w:rPr>
          <w:t>http://krudor.ru/news/safetyrailway/6007-r</w:t>
        </w:r>
        <w:r w:rsidRPr="00FC4CED">
          <w:rPr>
            <w:color w:val="auto"/>
          </w:rPr>
          <w:t>ost-obshchego-kolichestva-dtp-na</w:t>
        </w:r>
      </w:hyperlink>
      <w:hyperlink r:id="rId10">
        <w:r w:rsidRPr="00FC4CED">
          <w:rPr>
            <w:color w:val="auto"/>
          </w:rPr>
          <w:t>seti-zheleznykh-dorog-sostavlyaet-38-</w:t>
        </w:r>
      </w:hyperlink>
      <w:r w:rsidRPr="00FC4CED">
        <w:rPr>
          <w:color w:val="auto"/>
        </w:rPr>
        <w:t>.</w:t>
      </w:r>
    </w:p>
    <w:p w:rsidR="00A94F7E" w:rsidRPr="00FC4CED" w:rsidRDefault="00FC4CED" w:rsidP="00177E5C">
      <w:pPr>
        <w:numPr>
          <w:ilvl w:val="0"/>
          <w:numId w:val="2"/>
        </w:numPr>
        <w:spacing w:after="0" w:line="240" w:lineRule="auto"/>
        <w:ind w:left="567" w:hanging="567"/>
        <w:rPr>
          <w:color w:val="auto"/>
        </w:rPr>
      </w:pPr>
      <w:proofErr w:type="spellStart"/>
      <w:r w:rsidRPr="00FC4CED">
        <w:rPr>
          <w:color w:val="auto"/>
        </w:rPr>
        <w:t>Пегин</w:t>
      </w:r>
      <w:proofErr w:type="spellEnd"/>
      <w:r w:rsidRPr="00FC4CED">
        <w:rPr>
          <w:color w:val="auto"/>
        </w:rPr>
        <w:t xml:space="preserve"> П. А.</w:t>
      </w:r>
      <w:r w:rsidRPr="00FC4CED">
        <w:rPr>
          <w:color w:val="auto"/>
        </w:rPr>
        <w:t xml:space="preserve">, </w:t>
      </w:r>
      <w:r w:rsidRPr="00FC4CED">
        <w:rPr>
          <w:color w:val="auto"/>
        </w:rPr>
        <w:t>Кудинов И. В.</w:t>
      </w:r>
      <w:r w:rsidRPr="00FC4CED">
        <w:rPr>
          <w:color w:val="auto"/>
        </w:rPr>
        <w:t xml:space="preserve">, </w:t>
      </w:r>
      <w:proofErr w:type="spellStart"/>
      <w:r w:rsidRPr="00FC4CED">
        <w:rPr>
          <w:color w:val="auto"/>
        </w:rPr>
        <w:t>Скроботов</w:t>
      </w:r>
      <w:proofErr w:type="spellEnd"/>
      <w:r w:rsidRPr="00FC4CED">
        <w:rPr>
          <w:color w:val="auto"/>
        </w:rPr>
        <w:t xml:space="preserve"> С. А. </w:t>
      </w:r>
      <w:r w:rsidRPr="00FC4CED">
        <w:rPr>
          <w:color w:val="auto"/>
        </w:rPr>
        <w:t>Влияние к</w:t>
      </w:r>
      <w:r w:rsidRPr="00FC4CED">
        <w:rPr>
          <w:color w:val="auto"/>
        </w:rPr>
        <w:t xml:space="preserve">ратковременных внешних факторов на безопасность движения (на примере разговора по сотовому телефону при управлении транспортным средством) // Дальний Восток. Автомобильные дороги и безопасность движения: </w:t>
      </w:r>
      <w:proofErr w:type="spellStart"/>
      <w:r w:rsidRPr="00FC4CED">
        <w:rPr>
          <w:color w:val="auto"/>
        </w:rPr>
        <w:t>Междунар</w:t>
      </w:r>
      <w:proofErr w:type="spellEnd"/>
      <w:r w:rsidRPr="00FC4CED">
        <w:rPr>
          <w:color w:val="auto"/>
        </w:rPr>
        <w:t xml:space="preserve">. сб. науч. тр. — 2009. </w:t>
      </w:r>
      <w:r>
        <w:rPr>
          <w:color w:val="auto"/>
        </w:rPr>
        <w:t>–</w:t>
      </w:r>
      <w:r w:rsidRPr="00FC4CED">
        <w:rPr>
          <w:color w:val="auto"/>
        </w:rPr>
        <w:t xml:space="preserve"> № 9. </w:t>
      </w:r>
      <w:r>
        <w:rPr>
          <w:color w:val="auto"/>
        </w:rPr>
        <w:t>–</w:t>
      </w:r>
      <w:r w:rsidRPr="00FC4CED">
        <w:rPr>
          <w:color w:val="auto"/>
        </w:rPr>
        <w:t xml:space="preserve"> С. 201 </w:t>
      </w:r>
      <w:r>
        <w:rPr>
          <w:color w:val="auto"/>
        </w:rPr>
        <w:t xml:space="preserve">– </w:t>
      </w:r>
      <w:r w:rsidRPr="00FC4CED">
        <w:rPr>
          <w:color w:val="auto"/>
        </w:rPr>
        <w:t>20</w:t>
      </w:r>
      <w:r w:rsidRPr="00FC4CED">
        <w:rPr>
          <w:color w:val="auto"/>
        </w:rPr>
        <w:t>5.</w:t>
      </w:r>
    </w:p>
    <w:p w:rsidR="00A94F7E" w:rsidRPr="00C41B40" w:rsidRDefault="00FC4CED" w:rsidP="00FC4CED">
      <w:pPr>
        <w:numPr>
          <w:ilvl w:val="0"/>
          <w:numId w:val="2"/>
        </w:numPr>
        <w:spacing w:after="0" w:line="240" w:lineRule="auto"/>
        <w:ind w:left="567" w:hanging="567"/>
        <w:rPr>
          <w:color w:val="auto"/>
        </w:rPr>
      </w:pPr>
      <w:r w:rsidRPr="00C41B40">
        <w:rPr>
          <w:color w:val="auto"/>
        </w:rPr>
        <w:t xml:space="preserve">Правила дорожного движения Российской Федерации. — 2017. — URL: </w:t>
      </w:r>
      <w:hyperlink r:id="rId11">
        <w:r w:rsidRPr="00C41B40">
          <w:rPr>
            <w:color w:val="auto"/>
          </w:rPr>
          <w:t xml:space="preserve">http:// </w:t>
        </w:r>
      </w:hyperlink>
      <w:hyperlink r:id="rId12">
        <w:r w:rsidRPr="00C41B40">
          <w:rPr>
            <w:color w:val="auto"/>
          </w:rPr>
          <w:t>www.pdd24.com/</w:t>
        </w:r>
      </w:hyperlink>
      <w:r w:rsidRPr="00C41B40">
        <w:rPr>
          <w:color w:val="auto"/>
        </w:rPr>
        <w:t>.</w:t>
      </w:r>
    </w:p>
    <w:p w:rsidR="00A94F7E" w:rsidRPr="00C41B40" w:rsidRDefault="00FC4CED" w:rsidP="00FC4CED">
      <w:pPr>
        <w:numPr>
          <w:ilvl w:val="0"/>
          <w:numId w:val="2"/>
        </w:numPr>
        <w:spacing w:after="0" w:line="240" w:lineRule="auto"/>
        <w:ind w:left="567" w:hanging="567"/>
        <w:rPr>
          <w:color w:val="auto"/>
        </w:rPr>
      </w:pPr>
      <w:r w:rsidRPr="00C41B40">
        <w:rPr>
          <w:color w:val="auto"/>
        </w:rPr>
        <w:t xml:space="preserve">Кодекс Российской Федерации об административных правонарушениях. </w:t>
      </w:r>
      <w:r>
        <w:rPr>
          <w:color w:val="auto"/>
        </w:rPr>
        <w:t>–</w:t>
      </w:r>
      <w:r w:rsidRPr="00C41B40">
        <w:rPr>
          <w:color w:val="auto"/>
        </w:rPr>
        <w:t xml:space="preserve"> 2017. </w:t>
      </w:r>
      <w:r>
        <w:rPr>
          <w:color w:val="auto"/>
        </w:rPr>
        <w:t>–</w:t>
      </w:r>
      <w:r w:rsidRPr="00C41B40">
        <w:rPr>
          <w:color w:val="auto"/>
        </w:rPr>
        <w:t xml:space="preserve"> URL: </w:t>
      </w:r>
      <w:hyperlink r:id="rId13">
        <w:r w:rsidRPr="00C41B40">
          <w:rPr>
            <w:color w:val="auto"/>
          </w:rPr>
          <w:t>http://www.kodap.ru/</w:t>
        </w:r>
      </w:hyperlink>
      <w:r w:rsidRPr="00C41B40">
        <w:rPr>
          <w:color w:val="auto"/>
        </w:rPr>
        <w:t>.</w:t>
      </w:r>
      <w:bookmarkStart w:id="0" w:name="_GoBack"/>
      <w:bookmarkEnd w:id="0"/>
    </w:p>
    <w:sectPr w:rsidR="00A94F7E" w:rsidRPr="00C41B40" w:rsidSect="0056553B">
      <w:pgSz w:w="11906" w:h="16838"/>
      <w:pgMar w:top="1418" w:right="851" w:bottom="1418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A1091"/>
    <w:multiLevelType w:val="hybridMultilevel"/>
    <w:tmpl w:val="B8CE6082"/>
    <w:lvl w:ilvl="0" w:tplc="82EAAE2E">
      <w:start w:val="1"/>
      <w:numFmt w:val="decimal"/>
      <w:lvlText w:val="%1."/>
      <w:lvlJc w:val="left"/>
      <w:pPr>
        <w:ind w:left="448" w:hanging="448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A60F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64EC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F065A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988B5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50BC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160AB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62DB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C401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DDC52AD"/>
    <w:multiLevelType w:val="hybridMultilevel"/>
    <w:tmpl w:val="C6F0798E"/>
    <w:lvl w:ilvl="0" w:tplc="6136B150">
      <w:start w:val="1"/>
      <w:numFmt w:val="bullet"/>
      <w:suff w:val="space"/>
      <w:lvlText w:val="–"/>
      <w:lvlJc w:val="left"/>
      <w:pPr>
        <w:ind w:left="968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44B7F0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FEF04E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161554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E825ABC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A4E696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B833E4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9699CA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DC94C2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F7E"/>
    <w:rsid w:val="0056553B"/>
    <w:rsid w:val="005C2A47"/>
    <w:rsid w:val="00A94F7E"/>
    <w:rsid w:val="00C41B40"/>
    <w:rsid w:val="00FC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FD56F9-B4AD-406D-AACD-FCFFFD12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" w:line="269" w:lineRule="auto"/>
      <w:ind w:firstLine="699"/>
      <w:jc w:val="both"/>
    </w:pPr>
    <w:rPr>
      <w:rFonts w:ascii="Times New Roman" w:eastAsia="Times New Roman" w:hAnsi="Times New Roman" w:cs="Times New Roman"/>
      <w:color w:val="181717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rudor.ru/news/main/6025-v-krasnoyarske-nachalas-testovaya-ekspluatatsiya-novykh-kamer-fiksatsii-narusheniy-pravil-dorozhnogo" TargetMode="External"/><Relationship Id="rId13" Type="http://schemas.openxmlformats.org/officeDocument/2006/relationships/hyperlink" Target="http://www.kodap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rudor.ru/news/main/6025-v-krasnoyarske-nachalas-testovaya-ekspluatatsiya-novykh-kamer-fiksatsii-narusheniy-pravil-dorozhnogo" TargetMode="External"/><Relationship Id="rId12" Type="http://schemas.openxmlformats.org/officeDocument/2006/relationships/hyperlink" Target="http://www.pdd24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rudor.ru/news/main/6025-v-krasnoyarske-nachalas-testovaya-ekspluatatsiya-novykh-kamer-fiksatsii-narusheniy-pravil-dorozhnogo" TargetMode="External"/><Relationship Id="rId11" Type="http://schemas.openxmlformats.org/officeDocument/2006/relationships/hyperlink" Target="http://www.pdd24.com/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://krudor.ru/news/safetyrailway/6007-rost-obshchego-kolichestva-dtp-na-seti-zheleznykh-dorog-sostavlyaet-38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rudor.ru/news/safetyrailway/6007-rost-obshchego-kolichestva-dtp-na-seti-zheleznykh-dorog-sostavlyaet-38-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Повышение безопасности дорожного движения методом ограничения сотовой связи</vt:lpstr>
    </vt:vector>
  </TitlesOfParts>
  <Company/>
  <LinksUpToDate>false</LinksUpToDate>
  <CharactersWithSpaces>6903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Повышение безопасности дорожного движения методом ограничения сотовой связи</dc:title>
  <dc:subject/>
  <dc:creator>А.С. Сатышев</dc:creator>
  <cp:keywords>безопасность дорожного движения, базовые станции сотовой связи, транспортные средства, GSM jammer</cp:keywords>
  <cp:lastModifiedBy>Антон Сатышев</cp:lastModifiedBy>
  <cp:revision>4</cp:revision>
  <dcterms:created xsi:type="dcterms:W3CDTF">2017-11-01T07:33:00Z</dcterms:created>
  <dcterms:modified xsi:type="dcterms:W3CDTF">2017-11-01T07:46:00Z</dcterms:modified>
</cp:coreProperties>
</file>