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160"/>
        <w:jc w:val="center"/>
      </w:pPr>
      <w:r>
        <w:rPr>
          <w:rFonts w:ascii="Arial" w:cs="Arial" w:eastAsia="Arial" w:hAnsi="Arial"/>
          <w:b/>
          <w:bCs/>
          <w:color w:val="1A1A2E"/>
          <w:sz w:val="64"/>
          <w:szCs w:val="64"/>
        </w:rPr>
        <w:t xml:space="preserve">GLOSSARIO TECNICO</w:t>
      </w:r>
    </w:p>
    <w:p>
      <w:pPr>
        <w:spacing w:after="80"/>
        <w:jc w:val="center"/>
      </w:pPr>
      <w:r>
        <w:rPr>
          <w:rFonts w:ascii="Arial" w:cs="Arial" w:eastAsia="Arial" w:hAnsi="Arial"/>
          <w:i/>
          <w:iCs/>
          <w:color w:val="555555"/>
          <w:sz w:val="32"/>
          <w:szCs w:val="32"/>
        </w:rPr>
        <w:t xml:space="preserve">Lessico Ministeriale della Disciplina</w:t>
      </w:r>
    </w:p>
    <w:p>
      <w:pPr>
        <w:spacing w:after="240"/>
        <w:jc w:val="center"/>
      </w:pPr>
      <w:r>
        <w:rPr>
          <w:rFonts w:ascii="Arial" w:cs="Arial" w:eastAsia="Arial" w:hAnsi="Arial"/>
          <w:color w:val="777777"/>
          <w:sz w:val="28"/>
          <w:szCs w:val="28"/>
        </w:rPr>
        <w:t xml:space="preserve">Tecnologia — Scuola Secondaria di I Grado</w:t>
      </w:r>
    </w:p>
    <w:p>
      <w:pPr>
        <w:spacing w:after="120"/>
        <w:jc w:val="center"/>
      </w:pPr>
      <w:r>
        <w:rPr>
          <w:rFonts w:ascii="Arial" w:cs="Arial" w:eastAsia="Arial" w:hAnsi="Arial"/>
          <w:color w:val="999999"/>
          <w:sz w:val="22"/>
          <w:szCs w:val="22"/>
        </w:rPr>
        <w:t xml:space="preserve">Progetto ProfTecnologIA  ·  Autorità lessicale per la disciplina</w:t>
      </w:r>
    </w:p>
    <w:p>
      <w:pPr>
        <w:spacing w:after="720"/>
        <w:jc w:val="center"/>
      </w:pPr>
      <w:r>
        <w:rPr>
          <w:rFonts w:ascii="Arial" w:cs="Arial" w:eastAsia="Arial" w:hAnsi="Arial"/>
          <w:color w:val="AAAAAA"/>
          <w:sz w:val="22"/>
          <w:szCs w:val="22"/>
        </w:rPr>
        <w:t xml:space="preserve">D.M. n. 221/2025 (IN 2025)  ·  138 voci  ·  Maggio 2026</w:t>
      </w:r>
    </w:p>
    <w:p>
      <w:r>
        <w:br w:type="page"/>
      </w:r>
    </w:p>
    <w:p>
      <w:pPr>
        <w:pStyle w:val="Heading1"/>
        <w:spacing w:after="200" w:before="240"/>
      </w:pPr>
      <w:r>
        <w:rPr>
          <w:rFonts w:ascii="Arial" w:cs="Arial" w:eastAsia="Arial" w:hAnsi="Arial"/>
          <w:b/>
          <w:bCs/>
          <w:color w:val="1A1A2E"/>
          <w:sz w:val="32"/>
          <w:szCs w:val="32"/>
        </w:rPr>
        <w:t xml:space="preserve">Note metodologiche</w:t>
      </w:r>
    </w:p>
    <w:p>
      <w:pPr>
        <w:spacing w:after="160" w:line="300"/>
      </w:pPr>
      <w:r>
        <w:rPr>
          <w:rFonts w:ascii="Arial" w:cs="Arial" w:eastAsia="Arial" w:hAnsi="Arial"/>
          <w:color w:val="2D2D2D"/>
          <w:sz w:val="22"/>
          <w:szCs w:val="22"/>
        </w:rPr>
        <w:t xml:space="preserve">Questo glossario raccoglie i termini tecnici fondamentali della disciplina Tecnologia per la scuola secondaria di primo grado, con riferimento alle Indicazioni Nazionali 2025 (D.M. n. 221, 9 dicembre 2025). Costituisce lo strumento di autorità lessicale del progetto ProfTecnologIA.</w:t>
      </w:r>
    </w:p>
    <w:p>
      <w:pPr>
        <w:spacing w:after="160" w:line="300"/>
      </w:pPr>
      <w:r>
        <w:rPr>
          <w:rFonts w:ascii="Arial" w:cs="Arial" w:eastAsia="Arial" w:hAnsi="Arial"/>
          <w:color w:val="2D2D2D"/>
          <w:sz w:val="22"/>
          <w:szCs w:val="22"/>
        </w:rPr>
        <w:t xml:space="preserve">Fonti: (1) Indicazioni Nazionali 2025 — D.M. n. 221/2025; (2) Testi narrativi dei 50 moduli MC del libro; (3) Matrice JSON delle micro-competenze MC-TECH-2025. Le voci sono organizzate in ordine alfabetico. Per ogni voce sono indicati: area disciplinare di riferimento, MC del libro più pertinente e fonte primaria della definizione.</w:t>
      </w:r>
    </w:p>
    <w:p>
      <w:pPr>
        <w:spacing w:after="480" w:line="300"/>
      </w:pPr>
      <w:r>
        <w:rPr>
          <w:rFonts w:ascii="Arial" w:cs="Arial" w:eastAsia="Arial" w:hAnsi="Arial"/>
          <w:b/>
          <w:bCs/>
          <w:color w:val="1A1A2E"/>
          <w:sz w:val="22"/>
          <w:szCs w:val="22"/>
        </w:rPr>
        <w:t xml:space="preserve">Aree tematiche: </w:t>
      </w:r>
      <w:r>
        <w:rPr>
          <w:rFonts w:ascii="Arial" w:cs="Arial" w:eastAsia="Arial" w:hAnsi="Arial"/>
          <w:color w:val="555555"/>
          <w:sz w:val="22"/>
          <w:szCs w:val="22"/>
        </w:rPr>
        <w:t xml:space="preserve">MAT Materiali · DIS Disegno Tecnico · DIG Digitale/Coding/AI · ALI Alimentazione · AMB Abitazione/Città · ENE Energia/Macchine · COM Comunicazioni/Trasporti · SIS Sistemi/Economia</w:t>
      </w:r>
    </w:p>
    <w:p>
      <w:pPr>
        <w:pBdr>
          <w:bottom w:val="single" w:color="C0392B" w:sz="6" w:space="4"/>
        </w:pBdr>
        <w:spacing w:after="120" w:before="360"/>
      </w:pPr>
      <w:r>
        <w:rPr>
          <w:rFonts w:ascii="Arial" w:cs="Arial" w:eastAsia="Arial" w:hAnsi="Arial"/>
          <w:b/>
          <w:bCs/>
          <w:color w:val="C0392B"/>
          <w:sz w:val="36"/>
          <w:szCs w:val="36"/>
        </w:rPr>
        <w:t xml:space="preserve">A</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Accessibilità digitale</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Proprietà di un'applicazione o di un sito web che consente l'uso da parte di persone con disabilità (motorie, visive, uditive, cognitive). Si misura con le linee guida WCAG (Web Content Accessibility Guidelines). In Italia è obbligatoria per i siti della Pubblica Amministrazione.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Accumulo energetico</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di tecnologie che permettono di immagazzinare energia prodotta (spesso da fonti rinnovabili intermittenti) per utilizzarla in un secondo momento. Include batterie elettrochimiche, pompaggi idroelettrici, supercapacitori e idrogeno verde.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Agronomia</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Disciplina scientifica che studia le tecniche di coltivazione del suolo e la produzione vegetale, con l'obiettivo di ottimizzare resa, qualità e sostenibilità. Comprende la scienza del suolo, la fitopatologia, l'irrigazione e la concimazione.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Algoritmo</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Sequenza finita di istruzioni non ambigue che, eseguita passo per passo, risolve un problema o esegue un compito. È il concetto fondamentale della programmazione e del pensiero computazionale.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Alluvione</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Evento di rischio idrogeologico caratterizzato dall'esondazione di un corso d'acqua che sommerge aree normalmente asciutte. Può essere causata da precipitazioni intense, scioglimento rapido di neve o cedimento di argini.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Altoforno</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Impianto siderurgico per la produzione di ghisa (lega ferro-carbonio) a partire da minerale di ferro, coke e calcare. Opera in continuo a temperature superiori a 1500 °C. La ghisa viene poi trasformata in acciaio nell'acciaieria.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Assonometria</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Metodo di rappresentazione grafica che proietta un solido su un unico piano con tre assi (x, y, z) tra loro inclinati, conservando le proporzioni. Le varianti principali usate nel disegno tecnico sono: cavaliera, isometrica e monometrica.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MC-DIS-2-02 / MC-DIS-3-01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Attacco informatico</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Azione intenzionale volta a compromettere la disponibilità, l'integrità o la riservatezza di un sistema informatico. Tra le tipologie principali: phishing, malware, ransomware, attacchi DDoS. La difesa si basa su password robuste, aggiornamenti e consapevolezza digitale.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Automazione</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Tecnologia che consente a macchine o sistemi di eseguire processi con intervento umano minimo o nullo, attraverso l'uso di sensori, attuatori e logica di controllo (PLC, computer). Fondamento dell'Industria 4.0.</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B</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Batteria agli ioni di litio</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Dispositivo di accumulo elettrochimico che converte energia chimica in elettrica e viceversa, usando ioni di litio che migrano tra catodo e anodo. Elevata densità energetica, bassa autoscarica. Usata in veicoli elettrici, smartphone e sistemi stazionari di accumulo.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Bias algoritmico</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Tendenza sistematica di un sistema di intelligenza artificiale a produrre risultati distorti in favore o contro determinati gruppi, spesso a causa di dati di addestramento non rappresentativi. Rilevante in contesti di selezione, riconoscimento facciale e credito.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Biodegradabile</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Proprietà di una sostanza o materiale di essere decomposta da microrganismi in tempi biologicamente accettabili in acqua, CO₂ e biomassa. Non equivale a compostabile (standard più restrittivo che certifica la decomposizione in condizioni industriali specifiche).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Biodiversità agricola</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Varietà genetica delle specie coltivate e allevate, incluse le razze autoctone e le varietà tradizionali. La sua erosione (riduzione a poche varietà commerciali ad alto rendimento) rende i sistemi alimentari più vulnerabili a parassiti e cambiamenti climatici.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Bioplastica</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Materiale polimerico prodotto parzialmente o totalmente da fonti biologiche rinnovabili (mais, canna da zucchero, oli vegetali). Il termine include sia le bioplastiche biodegradabili (es. PLA) sia quelle non biodegradabili ma di origine bio (bio-PET). Marchi commerciali: Mater-Bi, Biolice.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MC-MAT-1-03 / MC-MAT-1-06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Business model</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Schema che descrive come un'organizzazione crea, distribuisce e cattura valore. Elementi chiave: proposta di valore, segmento di clientela, canali, flussi di ricavi, struttura dei costi. Strumento fondamentale per start-up e imprese innovative.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C</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CAD (Computer-Aided Design)</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Software per la progettazione e il disegno tecnico assistito da computer. Permette di creare disegni 2D precisi e modelli 3D, simularne il comportamento fisico e produrre documentazione tecnica standardizzata. Esempi: Tinkercad, FreeCAD, LibreCAD.</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Catena del valore</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Modello che descrive la sequenza di attività che un'azienda svolge per creare un prodotto o servizio con valore per il cliente: progettazione, approvvigionamento, produzione, distribuzione, marketing, assistenza post-vendita. Concetto chiave nei cicli tecnologici (IN 2025).</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MC-MAT-1-02 / MC-SIS-3-01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Cavaliera (assonometria)</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Tipo di proiezione assonometrica obliqua in cui l'asse z è inclinato di 45° rispetto all'orizzontale con coefficiente di riduzione 0,5. Usata per rappresentare oggetti con una faccia frontale in vera forma. Più semplice dell'isometrica per costruzioni manuali.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MC-DIS-2-02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Certificazione ISO</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Attestazione rilasciata da un ente accreditato che certifica la conformità di un prodotto, servizio o sistema di gestione agli standard internazionali ISO (International Organization for Standardization). La ISO 9001 riguarda la qualità; la ISO 14001 la gestione ambientale.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Ciclo di Carnot</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Ciclo termodinamico ideale reversibile che definisce il rendimento massimo teorico raggiungibile da una macchina termica operante tra due sorgenti a temperature T₁ (calda) e T₂ (fredda): η = 1 − T₂/T₁. Nessuna macchina reale raggiunge questo limite.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Ciclo tecnologico</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Sequenza completa delle fasi che caratterizzano la vita di un prodotto tecnologico: dall'estrazione delle materie prime alla progettazione, produzione, distribuzione, uso e fine vita (riuso, riciclo, smaltimento). Concetto introdotto esplicitamente nelle IN 2025.</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Cifratura (crittografia)</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Trasformazione matematica reversibile che rende un messaggio illeggibile a chi non possiede la chiave di decifratura. La crittografia simmetrica usa la stessa chiave per cifrare e decifrare; quella asimmetrica usa una coppia di chiavi (pubblica/privata). Base di HTTPS, VPN e firme digitali.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Città (urbanistica)</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territoriale complesso formato da zone funzionali (residenziale, commerciale, industriale, verde, servizi) collegate da infrastrutture (strade, reti idriche, elettriche, fognature). La pianificazione urbanistica regola la distribuzione delle funzioni sul territorio.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Coding</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Attività di scrittura di istruzioni in un linguaggio di programmazione per far eseguire a un computer un compito specifico. A scuola si pratica spesso con linguaggi visivi a blocchi (Scratch) o testuali (Python), sviluppando il pensiero computazionale.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Combustibili fossili</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Fonti energetiche non rinnovabili di origine organica formatesi in milioni di anni: carbone, petrolio e gas naturale. La loro combustione produce CO₂ e altri gas serra, principale causa del cambiamento climatico. Rappresentano ancora circa l'80% dell'energia primaria mondiale.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Composito (materiale)</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Materiale formato da due o più componenti distinti (matrice + rinforzo) con proprietà superiori a quelle dei singoli componenti. Esempi: fibra di carbonio (rinforzo) in resina epossidica (matrice), usata in aeronautica e sport. Cemento armato: calcestruzzo (matrice) + acciaio (rinforzo).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Concimazione</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Pratica agronomica che consiste nell'aggiungere al suolo sostanze nutritive (azoto, fosforo, potassio e microelementi) per favorire la crescita delle colture. Può essere organica (letame, compost) o chimica (fertilizzanti minerali). Un eccesso causa eutrofizzazione delle acque.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Controllo qualità</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di procedure e strumenti usati per verificare che un prodotto o servizio rispetti le specifiche tecniche e i requisiti del cliente. Include ispezione, collaudo, analisi statistica di processo (SPC) e gestione delle non conformità.</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Copyright</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Diritto d'autore che protegge automaticamente le opere creative (testi, immagini, musica, video, codice) attribuendo all'autore il diritto esclusivo di riproduzione, distribuzione e modifica. Alternativa aperta: le licenze Creative Commons.</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Creative Commons</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di licenze standardizzate che permettono all'autore di specificare i termini di riuso della propria opera (attribuzione, uso commerciale, condivisione allo stesso modo, non opere derivate). Alternativa flessibile al copyright tradizionale nel mondo digitale.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D</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Dataset</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Raccolta strutturata di dati usata per addestrare, validare o testare un modello di machine learning. La qualità e la rappresentatività del dataset influenzano direttamente le prestazioni e l'equità del sistema AI.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Dati personali</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Qualsiasi informazione che consente di identificare direttamente o indirettamente una persona fisica (nome, email, IP, dati biometrici). Il GDPR (Reg. UE 679/2016) ne regola la raccolta, il trattamento e la conservazione, garantendo diritti agli interessati.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Delocalizzazione</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Strategia aziendale che consiste nello spostare fasi produttive o servizi in paesi con costi del lavoro o fiscalità più bassi. Impatta sull'occupazione locale, sulla qualità e sulle emissioni legate al trasporto delle merci (food miles).</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Dieta equilibrata</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Regime alimentare che fornisce tutti i nutrienti nelle proporzioni raccomandate dai modelli nutrizionali (piramide alimentare, piatto sano). Include adeguate quantità di carboidrati, proteine, grassi (specialmente insaturi), vitamine, sali minerali, acqua e fibra.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Disegno tecnico</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Linguaggio grafico standardizzato che consente di rappresentare oggetti e sistemi in modo univoco, preciso e riproducibile. Si basa su convenzioni internazionali (norme UNI/ISO) per viste, proiezioni, scale, quotature e simboli.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MC-DIS-1-01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Disinformazione</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Informazione falsa o fuorviante diffusa intenzionalmente per manipolare l'opinione pubblica. Si distingue dalla misinformazione (falsa ma senza intento doloso) e dalla malinformazione (vera ma usata per nuocere). Richiede pensiero critico e fact-checking.</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DNS (Domain Name System)</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distribuito che traduce i nomi di dominio (es. www.example.com) in indirizzi IP numerici comprensibili ai router. È la 'rubrica' di Internet. Un attacco al DNS (DNS poisoning) può reindirizzare gli utenti su siti fraudolenti.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Domotica</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Integrazione di tecnologie informatiche ed elettroniche negli edifici per automatizzare e gestire da remoto impianti, illuminazione, sicurezza e clima. Sinonimo di 'home automation'. Base dell'Internet of Things applicato all'abitazione.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Economia circolare</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Modello economico che elimina il concetto di rifiuto progettando prodotti e sistemi in cui i materiali mantengono il loro valore il più a lungo possibile. Si basa sulle 5R: Riprogettare, Ridurre, Riusare, Riparare, Riciclare.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Edilizia green</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Approccio costruttivo che minimizza l'impatto ambientale attraverso efficienza energetica (isolamento, pompe di calore), uso di materiali a bassa energia incorporata, gestione delle acque e produzione in loco di energia rinnovabile. Standard: LEED, BREEAM, Classe 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Efficienza energetica</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Rapporto tra l'energia utile prodotta e l'energia totale fornita a un sistema. Si esprime spesso come rendimento percentuale. L'aumento dell'efficienza riduce i consumi a parità di servizio reso (es. LED vs lampada incandescente).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MC-AMB-2-02 / MC-ENE-3-05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Emissioni (gas serra)</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Rilascio nell'atmosfera di gas (CO₂, CH₄, N₂O, HFC) che intrappolano il calore solare causando il riscaldamento globale (effetto serra antropogenico). Le emissioni dirette (scope 1) provengono da combustione; quelle indirette (scope 2-3) da energia acquistata e filiera.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MC-ENE-3-02 / MC-ENE-3-03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Energia non rinnovabile</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Fonte energetica che si esaurisce in tempi geologici e non può essere rigenerata a scala umana. Include combustibili fossili (carbone, petrolio, gas) e uranio per fissione nucleare. Contrapposte alle fonti rinnovabili.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Energia rinnovabile</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Fonte energetica che si rigenera naturalmente in tempi umani: solare, eolico, idroelettrico, geotermico, biomasse, moto ondoso. Non esauribile e a basse emissioni di CO₂ in fase operativa. Base della transizione energetica.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Erosione del suolo</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Processo di asportazione degli strati superficiali del suolo per opera dell'acqua (erosione idrica) o del vento (erosione eolica), aggravato da pratiche agricole intensive e deforestazione. Causa perdita di fertilità e rischio idrogeologico.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Etica dell'IA</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di principi e valori (trasparenza, equità, responsabilità, privacy, sicurezza) che guidano lo sviluppo e l'uso dei sistemi di intelligenza artificiale. Regolamentata in Europa dall'AI Act (2024).</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Etichetta nutrizionale</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Informazione obbligatoria riportata sulla confezione degli alimenti preimballati (Reg. UE 1169/2011) che indica: valori energetici, grassi (di cui saturi), carboidrati (di cui zuccheri), proteine, sale. Base per scelte alimentari consapevoli.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MC-ALI-2-03 / MC-ALI-2-04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F</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Fact-checking</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Processo di verifica dell'accuratezza di affermazioni, notizie o contenuti digitali attraverso fonti primarie e attendibili. Competenza chiave della media literacy. Organizzazioni accreditate: Pagella Politica, FactCheck.org.</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MC-DIG-1-02 / MC-COM-3-06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File system</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Struttura logica usata dal sistema operativo per organizzare e gestire file e cartelle su un dispositivo di memoria. Definisce come i dati sono scritti, letti e indicizzati. Esempi: NTFS (Windows), ext4 (Linux), APFS (macOS).</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Filiera alimentare</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Sequenza di attori e processi che portano un alimento dalla produzione primaria (campo, allevamento) alla tavola del consumatore: agricoltore → trasformatore → distributore → punto vendita → consumatore. La lunghezza della filiera influenza freschezza, costo e impatto ambientale.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Filter bubble</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Fenomeno per cui gli algoritmi di raccomandazione mostrano prevalentemente contenuti coerenti con le preferenze già espresse dall'utente, riducendo l'esposizione a punti di vista alternativi e creando una 'bolla' informativa polarizzante.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Fondazioni (edilizia)</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Parte dell'edificio interrata che trasferisce il carico della struttura al terreno. Le fondazioni superficiali (plinti, travi rovesce, platea) si usano su terreni portanti; quelle profonde (pali) su terreni soffici. Progettate da ingegneri strutturali.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Fotovoltaico</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Tecnologia che converte direttamente la radiazione solare in energia elettrica tramite l'effetto fotovoltaico nei semiconduttori (silicio). Un impianto è composto da pannelli, inverter e sistema di connessione. Rendimento commerciale: 18–24%.</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G</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GDPR</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General Data Protection Regulation (Reg. UE 2016/679). Regolamento europeo sulla protezione dei dati personali, in vigore dal 2018. Stabilisce i diritti degli interessati (accesso, rettifica, cancellazione), gli obblighi dei titolari del trattamento e le sanzioni in caso di violazione.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Geometria descrittiva</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Disciplina matematica che studia i metodi per rappresentare oggetti tridimensionali su un piano bidimensionale in modo rigoroso e reversibile. Fondamento teorico del disegno tecnico. Include proiezioni ortogonali, assonometrie e prospettiva.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Globalizzazione</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Processo di integrazione economica, culturale e politica su scala mondiale favorito dallo sviluppo dei trasporti e delle telecomunicazioni. Ha aumentato il commercio internazionale ma anche le disuguaglianze e la dipendenza da filiere globali.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H</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Hardware</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dei componenti fisici di un sistema informatico: CPU (elaborazione), RAM (memoria volatile), ROM/SSD (memoria permanente), GPU, periferiche di input/output. Si contrappone al software (componente logica).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MC-DIG-1-01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Idrogeno verde</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Idrogeno prodotto tramite elettrolisi dell'acqua alimentata da energia rinnovabile, senza emissioni di CO₂. Vettore energetico promettente per settori difficili da elettrificare (siderurgia, aviazione, trasporto pesante). Da distinguere dall'idrogeno grigio (da gas naturale).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Impatto ambientale</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delle conseguenze che un'attività produttiva, un prodotto o un servizio ha sull'ambiente naturale. Valutato tramite LCA (Life Cycle Assessment) o indicatori specifici: CO₂ equivalente, consumo idrico, uso del suolo, tossicità.</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Impianto (edificio)</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tecnico integrato nell'edificio per garantire funzioni essenziali: impianto elettrico (distribuzione energia), idrico-sanitario (acqua potabile/scarico), termico (riscaldamento/raffrescamento), gas, dati/telecomunicazioni.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Imprenditorialità</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Capacità di ideare, pianificare e avviare attività produttive assumendo rischi economici in vista di un profitto o di un impatto sociale. Framework di riferimento: EntreComp (Commissione Europea). Include creatività, gestione del rischio e orientamento all'azione.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Industria 4.0</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Quarta rivoluzione industriale caratterizzata dall'integrazione di tecnologie digitali nei processi produttivi: IoT, big data, cloud, robotica collaborativa (cobot), additive manufacturing (stampa 3D), intelligenza artificiale. Cambia radicalmente il mercato del lavoro.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Informatica</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Disciplina scientifica che studia i fondamenti e le applicazioni dell'elaborazione automatica delle informazioni tramite computer. Nelle IN 2025 viene esplicitata come componente strutturata di Tecnologia, con obiettivi di apprendimento propri.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Trasversale</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Intelligenza artificiale (IA)</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Campo dell'informatica che sviluppa sistemi in grado di svolgere compiti che normalmente richiedono intelligenza umana: riconoscimento visivo, comprensione del linguaggio, decisione. Si basa su machine learning e reti neurali addestrate su grandi quantità di dati.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Intermodalità</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di trasporto che integra più modalità (gomma, ferro, nave, aereo) in un'unica catena logistica senza rottura del carico. Il container è lo strumento tecnico che lo rende possibile. Riduce costi e impatto ambientale rispetto al trasporto tutto-strada.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Internet</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Rete globale di reti informatiche interconnesse tramite il protocollo TCP/IP. Infrastruttura fisica distribuita composta da cavi in rame, fibra ottica, cavi sottomarini e satelliti. Distinto dal Web (World Wide Web), che è un servizio che gira su Internet.</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MC-COM-3-01 / MC-COM-3-05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Internet of Things (IoT)</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Ecosistema di oggetti fisici dotati di sensori, software e connettività che raccolgono e scambiano dati via Internet senza intervento umano. Applicazioni: smart home, agricoltura di precisione, Smart City, industria. Sfide: sicurezza, privacy, interoperabilità.</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Isolamento termico</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Tecnica costruttiva che riduce il flusso di calore attraverso l'involucro edilizio usando materiali a bassa conduttività termica (λ). Riduce il fabbisogno energetico per riscaldamento/raffrescamento. Materiali comuni: polistirene (EPS/XPS), lana di roccia, fibra di legno.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Isometrica (assonometria)</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Tipo di proiezione assonometrica ortogonale in cui i tre assi formano angoli uguali tra loro (120°) e hanno lo stesso coefficiente di riduzione (0,816). Produce rappresentazioni visivamente equilibrate, preferita in illustrazione tecnica.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MC-DIS-2-02 / MC-DIS-3-01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L</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LCA (Life Cycle Assessment)</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Metodologia standardizzata (ISO 14040/14044) per valutare gli impatti ambientali di un prodotto o servizio lungo l'intero ciclo di vita: dall'estrazione delle materie prime alla produzione, distribuzione, uso e fine vita ('dalla culla alla tomba').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Legge di Ohm</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Relazione fondamentale dell'elettrotecnica: la tensione (V) ai capi di un conduttore è direttamente proporzionale alla corrente (I) che lo attraversa, con coefficiente pari alla resistenza (R): V = R · I. Valida per conduttori ohmici a temperatura costante.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Leva</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Macchina semplice composta da un corpo rigido che ruota attorno a un punto fisso (fulcro). Classifica: leva del primo, secondo e terzo genere in base alla posizione di fulcro, potenza e resistenza. Il vantaggio meccanico è il rapporto tra il braccio della potenza e quello della resistenza.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Logistica</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delle attività di pianificazione, gestione e controllo del flusso di merci, informazioni e risorse dalla fonte al consumatore. Include magazzinaggio, trasporto, imballaggio, gestione ordini. Fondamentale nell'economia globale e nelle filiere alimentari.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MC-SIS-3-01 / MC-ALI-2-04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M</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Macchina semplice</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Dispositivo meccanico elementare che trasforma una forza (potenza) in un'altra forza (resistenza) modificando intensità, direzione o punto di applicazione, a parità di lavoro complessivo. Le sei macchine semplici: leva, piano inclinato, cuneo, vite, carrucola, ruota e perno.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Macchina termica</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Dispositivo che converte calore in lavoro meccanico sfruttando una differenza di temperatura tra due sorgenti. Esempi: motore a scoppio, turbina a vapore, motore a reazione. Il rendimento reale è sempre inferiore a quello del ciclo di Carnot teorico.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Machine learning</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Sottoinsieme dell'IA in cui un sistema 'apprende' da esempi (dati di addestramento) senza essere esplicitamente programmato per ogni caso. Tipi principali: supervisato (con etichette), non supervisato (clustering), per rinforzo. Alla base di riconoscimento immagini, traduzione automatica, raccomandazioni.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Materiali da costruzione</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Materiali usati nell'edilizia per strutture portanti e finiture: mattone (laterizio), cemento armato, acciaio, legno, vetro, gesso, materiali isolanti. Scelti in base a resistenza meccanica, durabilità, conducibilità termica e impatto ambientale.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Media literacy</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Capacità di accedere, analizzare, valutare e creare contenuti attraverso i media. Comprende la comprensione critica di come funzionano algoritmi, pubblicità programmatica, proprietà dei media e filter bubble. Competenza trasversale del XXI secolo.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Metallo</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Materiale caratterizzato da legami metallici che conferiscono conduttività termica ed elettrica, lucentezza, malleabilità e duttilità. I metalli più usati in tecnologia: ferro/acciaio, alluminio, rame, zinco, titanio. Si distinguono metalli ferrosi (a base di ferro) e non ferrosi.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MC-MAT-1-01 / MC-MAT-1-05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micro:bit</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Microcontrollore educativo a scheda singola sviluppato dalla BBC, dotato di LED, pulsanti, sensori di movimento e connettività Bluetooth. Usato a scuola per introdurre programmazione fisica e IoT con linguaggi visivi e Python.</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MC-DIG-3-01 / MC-DIG-3-03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Mobilità sostenibile</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di trasporto che soddisfa i bisogni di mobilità presenti senza compromettere quelli futuri, minimizzando emissioni, congestione e consumo di suolo. Include trasporto pubblico efficiente, ciclovie, veicoli elettrici, car sharing e pianificazione urbana integrata.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Modulazione</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Tecnica che modifica una proprietà di un'onda portante (ampiezza, frequenza, fase) per trasmettere informazioni. Fondamentale nelle telecomunicazioni: AM (ampiezza modulata), FM (frequenza modulata), QAM (usata in Wi-Fi e LTE).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Motore a scoppio</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Motore a combustione interna che converte l'energia chimica del carburante in lavoro meccanico tramite l'espansione dei gas di combustione. Ciclo a 4 tempi: aspirazione, compressione, combustione, scarico. Rendimento tipico: 25–40%.</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Motore elettrico</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Macchina che converte energia elettrica in energia meccanica tramite l'interazione tra campo magnetico e corrente elettrica. Rendimento molto elevato (90–97%), zero emissioni locali. Base dei veicoli elettrici e dell'automazione industriale.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N</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Net neutrality</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Principio per cui gli operatori di rete Internet devono trattare tutti i dati in modo uguale, senza discriminazione per contenuto, origine, protocollo o applicazione. Garantisce un internet aperto e competitivo.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Nucleare (fissione)</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Reazione in cui un nucleo pesante (uranio-235, plutonio-239) viene scisso da un neutrone liberando grande quantità di energia termica. Non produce CO₂ in esercizio ma genera scorie radioattive a lunga vita. Non considerato rinnovabile.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Nutrienti</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Sostanze contenute negli alimenti necessarie per le funzioni vitali dell'organismo. Macronutrienti (in grammi): carboidrati (4 kcal/g), proteine (4 kcal/g), grassi (9 kcal/g). Micronutrienti (in milligrammi/microgrammi): vitamine e sali minerali.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P</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Pastorizzazione</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Trattamento termico (63–85 °C per tempi variabili) che elimina i microrganismi patogeni negli alimenti senza alterarne significativamente le proprietà organolettiche. Inventata da Louis Pasteur. Usata per latte, succhi, birra, uova liquide.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Pensiero computazionale</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Processo cognitivo che include scomposizione dei problemi (decomposizione), identificazione di schemi ricorrenti (riconoscimento di pattern), astrazione delle caratteristiche essenziali e progettazione di algoritmi. Trasversale a tutte le discipline, non solo all'informatica.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MC-DIG-2-01 / MC-DIG-3-01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Pensiero critico</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Capacità di analizzare, valutare e formarsi opinioni fondandosi su evidenze e ragionamento logico, piuttosto che su emozioni o autorità. Nel contesto digitale include valutazione delle fonti, riconoscimento di bias e analisi degli interessi dietro ai contenuti.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Phishing</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Tecnica di ingegneria sociale in cui l'attaccante si finge un'entità attendibile (banca, azienda, ente pubblico) tramite email, SMS o siti web falsi per sottrarre credenziali o dati sensibili. Prima causa di violazioni di dati aziendali.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Piano inclinato</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Macchina semplice: superficie piana inclinata rispetto all'orizzontale che riduce la forza necessaria per sollevare un oggetto, aumentando però la distanza percorsa. Vantaggio meccanico = lunghezza rampa / altezza. Esempio: rampa, vite, cuneo.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Plastica</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Classe di materiali polimerici (catene di molecole organiche) che possono essere modellati sotto calore e pressione. Termoplastici (riformabili per calore, riciclabili): PP, PE, PET, PVC. Termoindurenti (non rimodellabili): resine epossidiche, poliuretano.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Privacy</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Diritto fondamentale della persona a controllare le informazioni che la riguardano e a non subire ingerenze nella vita privata. Nell'ambiente digitale include il diritto all'oblio, alla portabilità dei dati e al consenso informato al trattamento.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Processo produttivo</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Sequenza organizzata di operazioni che trasformano materie prime in prodotti finiti attraverso lavorazioni meccaniche, chimiche, biologiche o di assemblaggio. Può essere continuo (raffineria), discontinuo (officina) o per progetto (costruzione navale).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MC-SIS-3-01 / MC-SIS-3-04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Progettazione</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Processo sistematico che porta dalla definizione di un problema alla produzione di una soluzione realizzabile, attraverso fasi di analisi, generazione di idee, prototipazione, verifica e ottimizzazione. Nelle IN 2025 è competenza trasversale a tutte le aree di Tecnologia.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MC-DIS-3-01 / MC-DIS-3-02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Proiezione ortogonale</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Metodo di rappresentazione grafica che proietta un oggetto su piani reciprocamente perpendicolari (orizzontale, verticale frontale, verticale laterale) con rette proiettanti ortogonali al piano. Produce le tre viste: pianta (PO), prospetto (PV), fianco (PL).</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Proprietà meccaniche</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Caratteristiche che descrivono il comportamento di un materiale sotto l'azione di forze: resistenza a trazione (forza massima prima della rottura), durezza (resistenza all'indentazione), elasticità (deformazione reversibile), duttilità (deformazione plastica prima della rottura), fragilità.</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Protocollo (reti)</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di regole che definiscono come i dati vengono formattati, trasmessi e ricevuti in una rete informatica. TCP/IP è la suite fondamentale di Internet; HTTP/HTTPS per il Web; SMTP per la posta elettronica; DNS per la risoluzione dei nomi.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Q</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Quota (disegno tecnico)</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Indicazione numerica di una misura (lunghezza, diametro, angolo) in un disegno tecnico, accompagnata da linee di misura e di riferimento. La quotatura completa un disegno rendendolo eseguibile senza ambiguità. Standard: UNI EN ISO 129.</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MC-DIS-1-02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R</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Raccolta differenziata</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di raccolta dei rifiuti che separa i materiali in frazioni omogenee (carta, plastica, vetro, metalli, umido, secco residuo) per facilitarne il riciclo e il recupero. Disciplinata dal D.Lgs. 152/2006 (Codice dell'Ambiente) e dal principio della gerarchia dei rifiuti.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Rendimento (macchine)</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Rapporto adimensionale tra l'energia utile prodotta da un sistema e l'energia totale fornita: η = E_utile / E_totale. Sempre inferiore a 1 per la presenza di perdite (attrito, calore). Espresso in percentuale: un motore con η = 0,35 converte il 35% dell'energia in lavoro.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Rete neurale artificiale</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Modello computazionale ispirato al cervello, composto da strati di nodi (neuroni artificiali) interconnessi da pesi. Usato nel deep learning per riconoscimento di immagini, voce e linguaggio. Il numero di strati nascosti definisce la 'profondità' della rete.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Riciclaggio</w:t>
            </w:r>
            <w:r>
              <w:rPr>
                <w:sz w:val="22"/>
                <w:szCs w:val="22"/>
              </w:rPr>
              <w:t xml:space="preserve">  </w:t>
            </w:r>
            <w:r>
              <w:rPr>
                <w:rFonts w:ascii="Arial" w:cs="Arial" w:eastAsia="Arial" w:hAnsi="Arial"/>
                <w:b/>
                <w:bCs/>
                <w:color w:val="7B5EA7"/>
                <w:sz w:val="18"/>
                <w:szCs w:val="18"/>
              </w:rPr>
              <w:t xml:space="preserve">[MAT]</w:t>
            </w:r>
          </w:p>
        </w:tc>
      </w:tr>
      <w:tr>
        <w:tc>
          <w:tcPr>
            <w:tcW w:type="dxa" w:w="200"/>
            <w:tcBorders>
              <w:top w:val="none" w:color="FFFFFF" w:sz="0"/>
              <w:left w:val="single" w:color="D0D0D0" w:sz="1"/>
              <w:bottom w:val="none" w:color="FFFFFF" w:sz="0"/>
              <w:right w:val="none" w:color="FFFFFF" w:sz="0"/>
            </w:tcBorders>
            <w:shd w:fill="7B5EA7"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Processo che trasforma un rifiuto in materia prima seconda riutilizzabile nel ciclo produttivo. Diverso dal riuso (oggetto usato di nuovo senza trasformazione) e dal recupero energetico (combustione con produzione di energia). Nella gerarchia dei rifiuti viene dopo riduzione e riuso.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MC-MAT-1-04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Rischio idrogeologico</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Probabilità che un evento di dissesto idrogeologico (frana, alluvione, erosione costiera) si verifichi in un determinato territorio causando danni. La pericolosità (probabilità dell'evento) combinata con l'esposizione e la vulnerabilità degli elementi a rischio definisce il rischio complessivo.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Risparmio energetico</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Riduzione dei consumi energetici ottenuta attraverso comportamenti virtuosi (spegnere le luci) o tecnologie più efficienti (isolamento, LED, pompa di calore). Prima priorità nella gerarchia energetica europea (efficienza prima, poi rinnovabili).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MC-AMB-2-02 / MC-ENE-3-03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Robotica educativa</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Disciplina che usa robot programmabili come strumenti di apprendimento di matematica, informatica, ingegneria e design. Promuove il pensiero computazionale in modo concreto e collaborativo. Piattaforme: LEGO Mindstorms, mBot, Ozobot, VEX.</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Scala (disegno)</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Rapporto tra le dimensioni rappresentate in un disegno e le dimensioni reali dell'oggetto. Scala di riduzione (1:10: 1 cm nel disegno = 10 cm reali); scala di ingrandimento (10:1: 10 cm nel disegno = 1 cm reale); scala naturale (1:1). Standard: serie R5 e R10.</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MC-DIS-1-02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Scratch</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Linguaggio di programmazione visuale a blocchi sviluppato dal MIT Media Lab, pensato per bambini e adolescenti. Permette di creare storie interattive, giochi e animazioni tramite blocchi di codice drag-and-drop, senza dover scrivere testo. Gratuito su scratch.mit.edu.</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SDGs (Obiettivi di Sviluppo Sostenibile)</w:t>
            </w:r>
            <w:r>
              <w:rPr>
                <w:sz w:val="22"/>
                <w:szCs w:val="22"/>
              </w:rPr>
              <w:t xml:space="preserve">  </w:t>
            </w:r>
            <w:r>
              <w:rPr>
                <w:rFonts w:ascii="Arial" w:cs="Arial" w:eastAsia="Arial" w:hAnsi="Arial"/>
                <w:b/>
                <w:bCs/>
                <w:color w:val="404040"/>
                <w:sz w:val="18"/>
                <w:szCs w:val="18"/>
              </w:rPr>
              <w:t xml:space="preserve">[Trasversale]</w:t>
            </w:r>
          </w:p>
        </w:tc>
      </w:tr>
      <w:tr>
        <w:tc>
          <w:tcPr>
            <w:tcW w:type="dxa" w:w="200"/>
            <w:tcBorders>
              <w:top w:val="none" w:color="FFFFFF" w:sz="0"/>
              <w:left w:val="single" w:color="D0D0D0" w:sz="1"/>
              <w:bottom w:val="none" w:color="FFFFFF" w:sz="0"/>
              <w:right w:val="none" w:color="FFFFFF" w:sz="0"/>
            </w:tcBorders>
            <w:shd w:fill="40404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17 obiettivi fissati dall'ONU nell'Agenda 2030 per lo sviluppo sostenibile globale (eliminazione povertà, salute, istruzione, energia pulita, città sostenibili, clima, ecc.). Introdotti nel curriculum italiano dall'Educazione Civica (L. 92/2019).</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Trasversale</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Sensore</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Dispositivo che rileva una grandezza fisica (temperatura, pressione, luce, umidità, accelerazione) e la converte in un segnale elettrico elaborabile da un microcontrollore o computer. Base dell'IoT e della robotica.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MC-DIG-3-03 / MC-COM-3-04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Sicurezza informatica (cybersecurity)</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di tecniche, pratiche e politiche per proteggere sistemi informatici, reti e dati da accessi non autorizzati, danni o attacchi. Include protezione fisica, crittografia, autenticazione, backup e formazione degli utenti.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Sistema operativo</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Software di base che gestisce le risorse hardware di un computer (CPU, memoria, file system, periferiche) e fornisce un'interfaccia tra utente e macchina. Esempi: Windows, macOS, Linux (desktop); Android, iOS (mobile). Funzioni principali: gestione processi, memoria, I/O.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MC-DIG-2-03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Smart city</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Città che usa tecnologie digitali (IoT, big data, AI) per ottimizzare servizi urbani, ridurre consumi energetici e migliorare la qualità della vita. Esempi: semafori adattativi, illuminazione intelligente, gestione intelligente dei rifiuti, mobilità condivisa.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Smart grid</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Rete elettrica intelligente che integra sensori, comunicazione digitale e automazione per ottimizzare in tempo reale la produzione, il trasporto e il consumo di energia. Abilita l'integrazione di fonti rinnovabili distribuite e la gestione della domanda flessibile.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Software</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di istruzioni (programmi) che dirigono il funzionamento di un sistema informatico. Si divide in software di sistema (sistema operativo, driver), software applicativo (word processor, browser) e software di sviluppo (IDE, compilatori, framework).</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MC-DIG-1-01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Sostenibilità</w:t>
            </w:r>
            <w:r>
              <w:rPr>
                <w:sz w:val="22"/>
                <w:szCs w:val="22"/>
              </w:rPr>
              <w:t xml:space="preserve">  </w:t>
            </w:r>
            <w:r>
              <w:rPr>
                <w:rFonts w:ascii="Arial" w:cs="Arial" w:eastAsia="Arial" w:hAnsi="Arial"/>
                <w:b/>
                <w:bCs/>
                <w:color w:val="404040"/>
                <w:sz w:val="18"/>
                <w:szCs w:val="18"/>
              </w:rPr>
              <w:t xml:space="preserve">[Trasversale]</w:t>
            </w:r>
          </w:p>
        </w:tc>
      </w:tr>
      <w:tr>
        <w:tc>
          <w:tcPr>
            <w:tcW w:type="dxa" w:w="200"/>
            <w:tcBorders>
              <w:top w:val="none" w:color="FFFFFF" w:sz="0"/>
              <w:left w:val="single" w:color="D0D0D0" w:sz="1"/>
              <w:bottom w:val="none" w:color="FFFFFF" w:sz="0"/>
              <w:right w:val="none" w:color="FFFFFF" w:sz="0"/>
            </w:tcBorders>
            <w:shd w:fill="40404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Capacità di soddisfare i bisogni del presente senza compromettere la capacità delle generazioni future di soddisfare i propri (definizione Brundtland, 1987). Si declina in tre dimensioni: ambientale, economica e sociale. Concetto trasversale a tutte le aree di Tecnologia.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Trasversale</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Spreco alimentare</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Perdita di alimenti commestibili lungo la filiera, dalla produzione al consumo. Globalmente circa 1/3 del cibo prodotto viene sprecato (1,3 miliardi di tonnellate/anno, FAO). A livello domestico: mala conservazione, acquisti eccessivi, errata lettura delle date di scadenza.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Stampa 3D</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Tecnologia di produzione additiva che crea oggetti tridimensionali depositando materiale strato per strato a partire da un modello digitale (CAD). Tecnologie principali: FDM (fusione di filamento), SLA (stereolitografia), SLS (sinterizzazione laser). Materiali: plastica, resina, metallo, ceramica.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MC-DIS-3-02 / MC-SIS-3-03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Start-up</w:t>
            </w:r>
            <w:r>
              <w:rPr>
                <w:sz w:val="22"/>
                <w:szCs w:val="22"/>
              </w:rPr>
              <w:t xml:space="preserve">  </w:t>
            </w:r>
            <w:r>
              <w:rPr>
                <w:rFonts w:ascii="Arial" w:cs="Arial" w:eastAsia="Arial" w:hAnsi="Arial"/>
                <w:b/>
                <w:bCs/>
                <w:color w:val="7D6608"/>
                <w:sz w:val="18"/>
                <w:szCs w:val="18"/>
              </w:rPr>
              <w:t xml:space="preserve">[SIS]</w:t>
            </w:r>
          </w:p>
        </w:tc>
      </w:tr>
      <w:tr>
        <w:tc>
          <w:tcPr>
            <w:tcW w:type="dxa" w:w="200"/>
            <w:tcBorders>
              <w:top w:val="none" w:color="FFFFFF" w:sz="0"/>
              <w:left w:val="single" w:color="D0D0D0" w:sz="1"/>
              <w:bottom w:val="none" w:color="FFFFFF" w:sz="0"/>
              <w:right w:val="none" w:color="FFFFFF" w:sz="0"/>
            </w:tcBorders>
            <w:shd w:fill="7D6608"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Impresa nascente ad alto tasso di crescita potenziale che lavora su un'idea innovativa in condizioni di forte incertezza. Seguono spesso il modello Lean Startup (Eric Ries): costruisci, misura, impara. Finanziate da angel investor e venture capital.</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MC-SIS-3-03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Sterilizzazione</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Trattamento termico ad alta temperatura (superiore a 100 °C, tipicamente 121 °C in autoclave) che elimina tutti i microrganismi, comprese le spore batteriche. Usata per conserve, alimenti in scatola e dispositivi medici. Allunga molto la shelf life ma altera più le proprietà organolettiche rispetto alla pastorizzazione.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Struttura portante</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Parte dell'edificio che regge e trasferisce i carichi (peso proprio + carichi variabili + vento + sisma) alle fondazioni. Può essere a setti (muri portanti in muratura), a telaio (pilastri+travi in cemento armato o acciaio) o mista.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Sviluppo sostenibile</w:t>
            </w:r>
            <w:r>
              <w:rPr>
                <w:sz w:val="22"/>
                <w:szCs w:val="22"/>
              </w:rPr>
              <w:t xml:space="preserve">  </w:t>
            </w:r>
            <w:r>
              <w:rPr>
                <w:rFonts w:ascii="Arial" w:cs="Arial" w:eastAsia="Arial" w:hAnsi="Arial"/>
                <w:b/>
                <w:bCs/>
                <w:color w:val="404040"/>
                <w:sz w:val="18"/>
                <w:szCs w:val="18"/>
              </w:rPr>
              <w:t xml:space="preserve">[Trasversale]</w:t>
            </w:r>
          </w:p>
        </w:tc>
      </w:tr>
      <w:tr>
        <w:tc>
          <w:tcPr>
            <w:tcW w:type="dxa" w:w="200"/>
            <w:tcBorders>
              <w:top w:val="none" w:color="FFFFFF" w:sz="0"/>
              <w:left w:val="single" w:color="D0D0D0" w:sz="1"/>
              <w:bottom w:val="none" w:color="FFFFFF" w:sz="0"/>
              <w:right w:val="none" w:color="FFFFFF" w:sz="0"/>
            </w:tcBorders>
            <w:shd w:fill="40404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Modello di sviluppo che garantisce la soddisfazione dei bisogni fondamentali attuali senza compromettere quelli futuri, integrando le tre dimensioni della sostenibilità: ambientale (ecosistemi), economica (equità) e sociale (benessere).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Trasversale</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T</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Tecnologia</w:t>
            </w:r>
            <w:r>
              <w:rPr>
                <w:sz w:val="22"/>
                <w:szCs w:val="22"/>
              </w:rPr>
              <w:t xml:space="preserve">  </w:t>
            </w:r>
            <w:r>
              <w:rPr>
                <w:rFonts w:ascii="Arial" w:cs="Arial" w:eastAsia="Arial" w:hAnsi="Arial"/>
                <w:b/>
                <w:bCs/>
                <w:color w:val="1A1A2E"/>
                <w:sz w:val="18"/>
                <w:szCs w:val="18"/>
              </w:rPr>
              <w:t xml:space="preserve">[Disciplina]</w:t>
            </w:r>
          </w:p>
        </w:tc>
      </w:tr>
      <w:tr>
        <w:tc>
          <w:tcPr>
            <w:tcW w:type="dxa" w:w="200"/>
            <w:tcBorders>
              <w:top w:val="none" w:color="FFFFFF" w:sz="0"/>
              <w:left w:val="single" w:color="D0D0D0" w:sz="1"/>
              <w:bottom w:val="none" w:color="FFFFFF" w:sz="0"/>
              <w:right w:val="none" w:color="FFFFFF" w:sz="0"/>
            </w:tcBorders>
            <w:shd w:fill="1A1A2E"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Disciplina scolastica che studia i processi di trasformazione della realtà attraverso strumenti, macchine e sistemi. Nelle IN 2025 integra tre nuclei (Vedere/Prevedere/Intervenire), l'Informatica come componente esplicita e la cornice STEM.</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Disciplinare</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Telecomunicazioni</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Insieme delle tecnologie e dei sistemi per la trasmissione a distanza di informazioni (voce, dati, immagini) tramite segnali elettrici, ottici o radio. Infrastruttura: cavi in rame, fibra ottica, ripetitori, satelliti, antenne mobili.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Termodinamica</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Branca della fisica che studia le relazioni tra calore, lavoro e proprietà macroscopiche dei sistemi. Principi fondamentali: I (conservazione dell'energia), II (l'entropia di un sistema isolato non diminuisce mai — limite alle macchine termiche), III (impossibilità dello zero assoluto).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MC-ENE-3-05</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Tinkercad</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Software CAD 3D gratuito basato su browser, sviluppato da Autodesk. Permette la modellazione solida 3D tramite operazioni booleane (unione, sottrazione, intersezione) di forme primitive. Integra simulatore di circuiti elettronici e collegamento con stampanti 3D.</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MC-DIS-3-02</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Tracciabilità</w:t>
            </w:r>
            <w:r>
              <w:rPr>
                <w:sz w:val="22"/>
                <w:szCs w:val="22"/>
              </w:rPr>
              <w:t xml:space="preserve">  </w:t>
            </w:r>
            <w:r>
              <w:rPr>
                <w:rFonts w:ascii="Arial" w:cs="Arial" w:eastAsia="Arial" w:hAnsi="Arial"/>
                <w:b/>
                <w:bCs/>
                <w:color w:val="C55A11"/>
                <w:sz w:val="18"/>
                <w:szCs w:val="18"/>
              </w:rPr>
              <w:t xml:space="preserve">[ALI]</w:t>
            </w:r>
          </w:p>
        </w:tc>
      </w:tr>
      <w:tr>
        <w:tc>
          <w:tcPr>
            <w:tcW w:type="dxa" w:w="200"/>
            <w:tcBorders>
              <w:top w:val="none" w:color="FFFFFF" w:sz="0"/>
              <w:left w:val="single" w:color="D0D0D0" w:sz="1"/>
              <w:bottom w:val="none" w:color="FFFFFF" w:sz="0"/>
              <w:right w:val="none" w:color="FFFFFF" w:sz="0"/>
            </w:tcBorders>
            <w:shd w:fill="C55A11"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Capacità di ricostruire e seguire il percorso di un alimento lungo la filiera produttiva (dal campo alla tavola e viceversa). Obbligatoria in UE dal Reg. CE 178/2002 per tutti gli operatori del settore alimentare. Strumenti: codici a barre, RFID, blockchain alimentare.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MC-ALI-2-04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Transizione energetica</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Processo strutturale di trasformazione del sistema energetico mondiale: abbandono progressivo dei combustibili fossili a favore di fonti rinnovabili, efficienza energetica e nuovi vettori (idrogeno). Richiede trasformazioni tecnologiche, economiche e sociali su scala decennale.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MC-ENE-3-03 / MC-ENE-3-06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Trasporti</w:t>
            </w:r>
            <w:r>
              <w:rPr>
                <w:sz w:val="22"/>
                <w:szCs w:val="22"/>
              </w:rPr>
              <w:t xml:space="preserve">  </w:t>
            </w:r>
            <w:r>
              <w:rPr>
                <w:rFonts w:ascii="Arial" w:cs="Arial" w:eastAsia="Arial" w:hAnsi="Arial"/>
                <w:b/>
                <w:bCs/>
                <w:color w:val="154360"/>
                <w:sz w:val="18"/>
                <w:szCs w:val="18"/>
              </w:rPr>
              <w:t xml:space="preserve">[COM]</w:t>
            </w:r>
          </w:p>
        </w:tc>
      </w:tr>
      <w:tr>
        <w:tc>
          <w:tcPr>
            <w:tcW w:type="dxa" w:w="200"/>
            <w:tcBorders>
              <w:top w:val="none" w:color="FFFFFF" w:sz="0"/>
              <w:left w:val="single" w:color="D0D0D0" w:sz="1"/>
              <w:bottom w:val="none" w:color="FFFFFF" w:sz="0"/>
              <w:right w:val="none" w:color="FFFFFF" w:sz="0"/>
            </w:tcBorders>
            <w:shd w:fill="15436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di infrastrutture e mezzi per lo spostamento di persone e merci. Modi principali: stradale (auto, camion), ferroviario (treno, metro), aereo, marittimo/fluviale. L'intermodalità e la sostenibilità sono sfide attuali del settore.</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MC-COM-3-03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Triedro di proiezione</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Sistema di tre piani perpendicolari tra loro (piano orizzontale PO, piano verticale frontale PV, piano laterale PL) su cui si proiettano le viste di un oggetto nel metodo delle proiezioni ortogonali. La linea di terra separa PO da PV.</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U</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Universal Design</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Approccio progettuale che mira a creare ambienti, prodotti e comunicazioni utilizzabili da tutte le persone, nella maggiore misura possibile, senza necessità di adattamenti speciali. Sette principi: uso equo, flessibilità, semplicità, percepibilità, tolleranza all'errore, basso sforzo, spazio di utilizzo.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Urbanistica</w:t>
            </w:r>
            <w:r>
              <w:rPr>
                <w:sz w:val="22"/>
                <w:szCs w:val="22"/>
              </w:rPr>
              <w:t xml:space="preserve">  </w:t>
            </w:r>
            <w:r>
              <w:rPr>
                <w:rFonts w:ascii="Arial" w:cs="Arial" w:eastAsia="Arial" w:hAnsi="Arial"/>
                <w:b/>
                <w:bCs/>
                <w:color w:val="375623"/>
                <w:sz w:val="18"/>
                <w:szCs w:val="18"/>
              </w:rPr>
              <w:t xml:space="preserve">[AMB]</w:t>
            </w:r>
          </w:p>
        </w:tc>
      </w:tr>
      <w:tr>
        <w:tc>
          <w:tcPr>
            <w:tcW w:type="dxa" w:w="200"/>
            <w:tcBorders>
              <w:top w:val="none" w:color="FFFFFF" w:sz="0"/>
              <w:left w:val="single" w:color="D0D0D0" w:sz="1"/>
              <w:bottom w:val="none" w:color="FFFFFF" w:sz="0"/>
              <w:right w:val="none" w:color="FFFFFF" w:sz="0"/>
            </w:tcBorders>
            <w:shd w:fill="375623"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Disciplina che pianifica l'uso del territorio a scala urbana: distribuzione delle funzioni (residenziale, produttiva, commerciale, verde), infrastrutture di mobilità, servizi pubblici. Lo strumento principale è il Piano Regolatore Generale (PRG) o Piano Urbanistico Comunale (PUC).</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MC-AMB-2-03</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Usabilità</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Misura della qualità dell'esperienza dell'utente nell'interazione con un'interfaccia: efficacia (raggiungo l'obiettivo?), efficienza (con quale sforzo?) e soddisfazione (quanto è piacevole?). Standard di riferimento: ISO 9241-11. Strettamente correlata all'accessibilità.</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V</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V2G (Vehicle-to-Grid)</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Tecnologia che permette ai veicoli elettrici di restituire energia alla rete elettrica quando non vengono usati, contribuendo alla stabilizzazione della rete e all'integrazione delle fonti rinnovabili intermittenti.</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MC-ENE-3-06</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Disciplinare</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Vantaggio meccanico</w:t>
            </w:r>
            <w:r>
              <w:rPr>
                <w:sz w:val="22"/>
                <w:szCs w:val="22"/>
              </w:rPr>
              <w:t xml:space="preserve">  </w:t>
            </w:r>
            <w:r>
              <w:rPr>
                <w:rFonts w:ascii="Arial" w:cs="Arial" w:eastAsia="Arial" w:hAnsi="Arial"/>
                <w:b/>
                <w:bCs/>
                <w:color w:val="9C2020"/>
                <w:sz w:val="18"/>
                <w:szCs w:val="18"/>
              </w:rPr>
              <w:t xml:space="preserve">[ENE]</w:t>
            </w:r>
          </w:p>
        </w:tc>
      </w:tr>
      <w:tr>
        <w:tc>
          <w:tcPr>
            <w:tcW w:type="dxa" w:w="200"/>
            <w:tcBorders>
              <w:top w:val="none" w:color="FFFFFF" w:sz="0"/>
              <w:left w:val="single" w:color="D0D0D0" w:sz="1"/>
              <w:bottom w:val="none" w:color="FFFFFF" w:sz="0"/>
              <w:right w:val="none" w:color="FFFFFF" w:sz="0"/>
            </w:tcBorders>
            <w:shd w:fill="9C2020"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Rapporto tra la forza resistente (peso sollevato o forza da vincere) e la forza motrice (forza applicata) in una macchina semplice. Un vantaggio meccanico &gt; 1 significa che si applica una forza minore di quella che si ottiene, a prezzo di una maggiore distanza percorsa.</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MC-ENE-3-01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Vista (disegno tecnico)</w:t>
            </w:r>
            <w:r>
              <w:rPr>
                <w:sz w:val="22"/>
                <w:szCs w:val="22"/>
              </w:rPr>
              <w:t xml:space="preserve">  </w:t>
            </w:r>
            <w:r>
              <w:rPr>
                <w:rFonts w:ascii="Arial" w:cs="Arial" w:eastAsia="Arial" w:hAnsi="Arial"/>
                <w:b/>
                <w:bCs/>
                <w:color w:val="2E75B6"/>
                <w:sz w:val="18"/>
                <w:szCs w:val="18"/>
              </w:rPr>
              <w:t xml:space="preserve">[DIS]</w:t>
            </w:r>
          </w:p>
        </w:tc>
      </w:tr>
      <w:tr>
        <w:tc>
          <w:tcPr>
            <w:tcW w:type="dxa" w:w="200"/>
            <w:tcBorders>
              <w:top w:val="none" w:color="FFFFFF" w:sz="0"/>
              <w:left w:val="single" w:color="D0D0D0" w:sz="1"/>
              <w:bottom w:val="none" w:color="FFFFFF" w:sz="0"/>
              <w:right w:val="none" w:color="FFFFFF" w:sz="0"/>
            </w:tcBorders>
            <w:shd w:fill="2E75B6"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Proiezione di un oggetto su uno dei piani del triedro. Le viste standard sono: vista frontale (prospetto principale), vista dall'alto (pianta), vista laterale sinistra e destra, vista dal basso, vista posteriore. La scelta delle viste migliori descrive l'oggetto in modo completo ed economico.</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MC-DIS-2-01</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p>
      <w:pPr>
        <w:pBdr>
          <w:bottom w:val="single" w:color="C0392B" w:sz="6" w:space="4"/>
        </w:pBdr>
        <w:spacing w:after="120" w:before="360"/>
      </w:pPr>
      <w:r>
        <w:rPr>
          <w:rFonts w:ascii="Arial" w:cs="Arial" w:eastAsia="Arial" w:hAnsi="Arial"/>
          <w:b/>
          <w:bCs/>
          <w:color w:val="C0392B"/>
          <w:sz w:val="36"/>
          <w:szCs w:val="36"/>
        </w:rPr>
        <w:t xml:space="preserve">W</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
        <w:gridCol w:w="8726"/>
      </w:tblGrid>
      <w:tr>
        <w:tc>
          <w:tcPr>
            <w:tcW w:type="dxa" w:w="8926"/>
            <w:gridSpan w:val="2"/>
            <w:tcBorders>
              <w:top w:val="single" w:color="D0D0D0" w:sz="1"/>
              <w:left w:val="single" w:color="D0D0D0" w:sz="1"/>
              <w:bottom w:val="none" w:color="FFFFFF" w:sz="0"/>
              <w:right w:val="single" w:color="D0D0D0" w:sz="1"/>
            </w:tcBorders>
            <w:shd w:fill="F8F9FA" w:val="clear"/>
            <w:tcMar>
              <w:top w:type="dxa" w:w="100"/>
              <w:left w:type="dxa" w:w="160"/>
              <w:bottom w:type="dxa" w:w="60"/>
              <w:right w:type="dxa" w:w="160"/>
            </w:tcMar>
          </w:tcPr>
          <w:p>
            <w:r>
              <w:rPr>
                <w:rFonts w:ascii="Arial" w:cs="Arial" w:eastAsia="Arial" w:hAnsi="Arial"/>
                <w:b/>
                <w:bCs/>
                <w:color w:val="1A1A2E"/>
                <w:sz w:val="26"/>
                <w:szCs w:val="26"/>
              </w:rPr>
              <w:t xml:space="preserve">WCAG</w:t>
            </w:r>
            <w:r>
              <w:rPr>
                <w:sz w:val="22"/>
                <w:szCs w:val="22"/>
              </w:rPr>
              <w:t xml:space="preserve">  </w:t>
            </w:r>
            <w:r>
              <w:rPr>
                <w:rFonts w:ascii="Arial" w:cs="Arial" w:eastAsia="Arial" w:hAnsi="Arial"/>
                <w:b/>
                <w:bCs/>
                <w:color w:val="1F7A5C"/>
                <w:sz w:val="18"/>
                <w:szCs w:val="18"/>
              </w:rPr>
              <w:t xml:space="preserve">[DIG]</w:t>
            </w:r>
          </w:p>
        </w:tc>
      </w:tr>
      <w:tr>
        <w:tc>
          <w:tcPr>
            <w:tcW w:type="dxa" w:w="200"/>
            <w:tcBorders>
              <w:top w:val="none" w:color="FFFFFF" w:sz="0"/>
              <w:left w:val="single" w:color="D0D0D0" w:sz="1"/>
              <w:bottom w:val="none" w:color="FFFFFF" w:sz="0"/>
              <w:right w:val="none" w:color="FFFFFF" w:sz="0"/>
            </w:tcBorders>
            <w:shd w:fill="1F7A5C" w:val="clear"/>
            <w:tcMar>
              <w:top w:type="dxa" w:w="0"/>
              <w:left w:type="dxa" w:w="0"/>
              <w:bottom w:type="dxa" w:w="0"/>
              <w:right w:type="dxa" w:w="0"/>
            </w:tcMar>
          </w:tcPr>
          <w:p/>
        </w:tc>
        <w:tc>
          <w:tcPr>
            <w:tcW w:type="dxa" w:w="8726"/>
            <w:tcBorders>
              <w:top w:val="none" w:color="FFFFFF" w:sz="0"/>
              <w:left w:val="none" w:color="FFFFFF" w:sz="0"/>
              <w:bottom w:val="single" w:color="D0D0D0" w:sz="1"/>
              <w:right w:val="single" w:color="D0D0D0" w:sz="1"/>
            </w:tcBorders>
            <w:tcMar>
              <w:top w:type="dxa" w:w="80"/>
              <w:left w:type="dxa" w:w="160"/>
              <w:bottom w:type="dxa" w:w="100"/>
              <w:right w:type="dxa" w:w="160"/>
            </w:tcMar>
          </w:tcPr>
          <w:p>
            <w:pPr>
              <w:spacing w:line="280"/>
            </w:pPr>
            <w:r>
              <w:rPr>
                <w:rFonts w:ascii="Arial" w:cs="Arial" w:eastAsia="Arial" w:hAnsi="Arial"/>
                <w:color w:val="2D2D2D"/>
                <w:sz w:val="22"/>
                <w:szCs w:val="22"/>
              </w:rPr>
              <w:t xml:space="preserve">Web Content Accessibility Guidelines — linee guida del W3C per rendere i contenuti web accessibili a persone con disabilità. Organizzate in tre livelli (A, AA, AAA) e quattro principi: Percepibile, Operabile, Comprensibile, Robusto (POUR). La versione attuale è la 2.2.</w:t>
            </w:r>
          </w:p>
          <w:p>
            <w:pPr>
              <w:spacing w:before="60"/>
            </w:pPr>
            <w:r>
              <w:rPr>
                <w:rFonts w:ascii="Arial" w:cs="Arial" w:eastAsia="Arial" w:hAnsi="Arial"/>
                <w:b/>
                <w:bCs/>
                <w:color w:val="777777"/>
                <w:sz w:val="19"/>
                <w:szCs w:val="19"/>
              </w:rPr>
              <w:t xml:space="preserve">▸ MC: </w:t>
            </w:r>
            <w:r>
              <w:rPr>
                <w:rFonts w:ascii="Arial" w:cs="Arial" w:eastAsia="Arial" w:hAnsi="Arial"/>
                <w:color w:val="777777"/>
                <w:sz w:val="19"/>
                <w:szCs w:val="19"/>
              </w:rPr>
              <w:t xml:space="preserve">MC-DIG-3-04</w:t>
            </w:r>
            <w:r>
              <w:rPr>
                <w:rFonts w:ascii="Arial" w:cs="Arial" w:eastAsia="Arial" w:hAnsi="Arial"/>
                <w:b/>
                <w:bCs/>
                <w:color w:val="AAAAAA"/>
                <w:sz w:val="19"/>
                <w:szCs w:val="19"/>
              </w:rPr>
              <w:t xml:space="preserve">   ◉ </w:t>
            </w:r>
            <w:r>
              <w:rPr>
                <w:rFonts w:ascii="Arial" w:cs="Arial" w:eastAsia="Arial" w:hAnsi="Arial"/>
                <w:i/>
                <w:iCs/>
                <w:color w:val="AAAAAA"/>
                <w:sz w:val="19"/>
                <w:szCs w:val="19"/>
              </w:rPr>
              <w:t xml:space="preserve">IN 2025</w:t>
            </w:r>
          </w:p>
        </w:tc>
      </w:tr>
      <w:tr>
        <w:tc>
          <w:tcPr>
            <w:tcW w:type="dxa" w:w="8926"/>
            <w:gridSpan w:val="2"/>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p>
        </w:tc>
      </w:tr>
    </w:tbl>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8"/>
      </w:pBdr>
      <w:jc w:val="right"/>
    </w:pPr>
    <w:r>
      <w:rPr>
        <w:rFonts w:ascii="Arial" w:cs="Arial" w:eastAsia="Arial" w:hAnsi="Arial"/>
        <w:color w:val="AAAAAA"/>
        <w:sz w:val="18"/>
        <w:szCs w:val="18"/>
      </w:rPr>
      <w:t xml:space="preserve">D.M. n. 221/2025 — IN 2025  ·  Progetto ProfTecnologIA  ·  pag.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8"/>
      </w:pBdr>
    </w:pPr>
    <w:r>
      <w:rPr>
        <w:rFonts w:ascii="Arial" w:cs="Arial" w:eastAsia="Arial" w:hAnsi="Arial"/>
        <w:color w:val="AAAAAA"/>
        <w:sz w:val="18"/>
        <w:szCs w:val="18"/>
      </w:rPr>
      <w:t xml:space="preserve">ProfTecnologIA — Glossario Tecnico Ministeriale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2026-05-12T13:59:49.386Z</dcterms:created>
  <dcterms:modified xsi:type="dcterms:W3CDTF">2026-05-12T13:59:49.387Z</dcterms:modified>
</cp:coreProperties>
</file>

<file path=docProps/custom.xml><?xml version="1.0" encoding="utf-8"?>
<Properties xmlns="http://schemas.openxmlformats.org/officeDocument/2006/custom-properties" xmlns:vt="http://schemas.openxmlformats.org/officeDocument/2006/docPropsVTypes"/>
</file>