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Lato" w:cs="Lato" w:eastAsia="Lato" w:hAnsi="Lato"/>
          <w:b/>
          <w:bCs/>
          <w:color w:val="1B4F72"/>
          <w:sz w:val="60"/>
          <w:szCs w:val="60"/>
        </w:rPr>
        <w:t xml:space="preserve">ProfTecnologIA</w:t>
      </w:r>
    </w:p>
    <w:p>
      <w:pPr>
        <w:spacing w:after="80"/>
        <w:jc w:val="center"/>
      </w:pPr>
      <w:r>
        <w:rPr>
          <w:rFonts w:ascii="Lato" w:cs="Lato" w:eastAsia="Lato" w:hAnsi="Lato"/>
          <w:color w:val="444444"/>
          <w:sz w:val="32"/>
          <w:szCs w:val="32"/>
        </w:rPr>
        <w:t xml:space="preserve">Sommario del volume unico triennio</w:t>
      </w:r>
    </w:p>
    <w:p>
      <w:pPr>
        <w:spacing w:after="80"/>
        <w:jc w:val="center"/>
      </w:pPr>
      <w:r>
        <w:rPr>
          <w:rFonts w:ascii="Lato" w:cs="Lato" w:eastAsia="Lato" w:hAnsi="Lato"/>
          <w:color w:val="666666"/>
          <w:sz w:val="24"/>
          <w:szCs w:val="24"/>
        </w:rPr>
        <w:t xml:space="preserve">50 Micro-competenze · 9 Aree · 3 Anni · 5 Zone per MC</w:t>
      </w:r>
    </w:p>
    <w:p>
      <w:pPr>
        <w:spacing w:after="80"/>
        <w:jc w:val="center"/>
      </w:pPr>
      <w:r>
        <w:rPr>
          <w:rFonts w:ascii="Lato" w:cs="Lato" w:eastAsia="Lato" w:hAnsi="Lato"/>
          <w:i/>
          <w:iCs/>
          <w:color w:val="888888"/>
          <w:sz w:val="22"/>
          <w:szCs w:val="22"/>
        </w:rPr>
        <w:t xml:space="preserve">Scuola Secondaria di I Grado · Triennio completo · IN 2025 · DigComp 3.0</w:t>
      </w:r>
    </w:p>
    <w:p>
      <w:pPr>
        <w:spacing w:after="1200"/>
        <w:jc w:val="center"/>
      </w:pPr>
      <w:r>
        <w:rPr>
          <w:rFonts w:ascii="Lato" w:cs="Lato" w:eastAsia="Lato" w:hAnsi="Lato"/>
          <w:color w:val="888888"/>
          <w:sz w:val="22"/>
          <w:szCs w:val="22"/>
        </w:rPr>
        <w:t xml:space="preserve">Prof. Ing. Antonio Scaramuzzino · Maggio 2026</w:t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180" w:before="480"/>
      </w:pPr>
      <w:r>
        <w:rPr>
          <w:rFonts w:ascii="Lato" w:cs="Lato" w:eastAsia="Lato" w:hAnsi="Lato"/>
          <w:b/>
          <w:bCs/>
          <w:color w:val="1B4F72"/>
          <w:sz w:val="36"/>
          <w:szCs w:val="36"/>
        </w:rPr>
        <w:t xml:space="preserve">Struttura editoriale</w:t>
      </w:r>
    </w:p>
    <w:p>
      <w:pPr>
        <w:spacing w:after="100"/>
      </w:pPr>
      <w:r>
        <w:rPr>
          <w:rFonts w:ascii="Lato" w:cs="Lato" w:eastAsia="Lato" w:hAnsi="Lato"/>
          <w:color w:val="1A1A1A"/>
          <w:sz w:val="20"/>
          <w:szCs w:val="20"/>
        </w:rPr>
        <w:t xml:space="preserve">ProfTecnologIA è organizzato attorno alle micro-competenze (MC) come unità minima di apprendimento. Ogni MC occupa una doppia pagina (o 4-6 pagine per le MC Advanced) strutturata in 5 zone fisse. Lo studente sa sempre dove si trova nel libro.</w:t>
      </w:r>
    </w:p>
    <w:p>
      <w:pPr>
        <w:spacing w:after="100"/>
      </w:pPr>
    </w:p>
    <w:p>
      <w:pPr>
        <w:pStyle w:val="Heading2"/>
        <w:spacing w:after="120" w:before="360"/>
      </w:pPr>
      <w:r>
        <w:rPr>
          <w:rFonts w:ascii="Lato" w:cs="Lato" w:eastAsia="Lato" w:hAnsi="Lato"/>
          <w:b/>
          <w:bCs/>
          <w:color w:val="1A1A1A"/>
          <w:sz w:val="26"/>
          <w:szCs w:val="26"/>
        </w:rPr>
        <w:t xml:space="preserve">Le 5 zone di ogni micro-competenza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400"/>
        <w:gridCol w:w="2026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Zona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Contenuto e funzione didattica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Livello di struttura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1B4F72"/>
                <w:sz w:val="18"/>
                <w:szCs w:val="18"/>
              </w:rPr>
              <w:t xml:space="preserve">⚡ INNESCA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color w:val="1A1A1A"/>
                <w:sz w:val="17"/>
                <w:szCs w:val="17"/>
              </w:rPr>
              <w:t xml:space="preserve">QR code + podcast narrativo 2–3 min su un oggetto reale. Domanda stimolo che attiva la curiosità.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color w:val="1A1A1A"/>
                <w:sz w:val="17"/>
                <w:szCs w:val="17"/>
              </w:rPr>
              <w:t xml:space="preserve">Ogni MC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1B4F72"/>
                <w:sz w:val="18"/>
                <w:szCs w:val="18"/>
              </w:rPr>
              <w:t xml:space="preserve">📖 ESPLORA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color w:val="1A1A1A"/>
                <w:sz w:val="17"/>
                <w:szCs w:val="17"/>
              </w:rPr>
              <w:t xml:space="preserve">Testo espositivo max 200 parole + infografica. Un concetto, una visual.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color w:val="1A1A1A"/>
                <w:sz w:val="17"/>
                <w:szCs w:val="17"/>
              </w:rPr>
              <w:t xml:space="preserve">Ogni MC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1B4F72"/>
                <w:sz w:val="18"/>
                <w:szCs w:val="18"/>
              </w:rPr>
              <w:t xml:space="preserve">🔍 OSSERVA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color w:val="1A1A1A"/>
                <w:sz w:val="17"/>
                <w:szCs w:val="17"/>
              </w:rPr>
              <w:t xml:space="preserve">Case study su oggetto concreto. Sidebar: Professione del Futuro 2030.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color w:val="1A1A1A"/>
                <w:sz w:val="17"/>
                <w:szCs w:val="17"/>
              </w:rPr>
              <w:t xml:space="preserve">Ogni MC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1B4F72"/>
                <w:sz w:val="18"/>
                <w:szCs w:val="18"/>
              </w:rPr>
              <w:t xml:space="preserve">🔬 SPERIMENTA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color w:val="1A1A1A"/>
                <w:sz w:val="17"/>
                <w:szCs w:val="17"/>
              </w:rPr>
              <w:t xml:space="preserve">Attività pratiche differenziate su 3 livelli DigComp: ● Base ·· Intermedio ·· Avanzato.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color w:val="1A1A1A"/>
                <w:sz w:val="17"/>
                <w:szCs w:val="17"/>
              </w:rPr>
              <w:t xml:space="preserve">Ogni MC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1B4F72"/>
                <w:sz w:val="18"/>
                <w:szCs w:val="18"/>
              </w:rPr>
              <w:t xml:space="preserve">🌍 AGISCI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color w:val="1A1A1A"/>
                <w:sz w:val="17"/>
                <w:szCs w:val="17"/>
              </w:rPr>
              <w:t xml:space="preserve">Scenario autentico → consegna → rubrica di valutazione → badge SDG → metacognizione.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color w:val="1A1A1A"/>
                <w:sz w:val="17"/>
                <w:szCs w:val="17"/>
              </w:rPr>
              <w:t xml:space="preserve">Ogni MC</w:t>
            </w:r>
          </w:p>
        </w:tc>
      </w:tr>
    </w:tbl>
    <w:p>
      <w:pPr>
        <w:spacing w:after="100"/>
      </w:pPr>
    </w:p>
    <w:p>
      <w:pPr>
        <w:pStyle w:val="Heading2"/>
        <w:spacing w:after="120" w:before="360"/>
      </w:pPr>
      <w:r>
        <w:rPr>
          <w:rFonts w:ascii="Lato" w:cs="Lato" w:eastAsia="Lato" w:hAnsi="Lato"/>
          <w:b/>
          <w:bCs/>
          <w:color w:val="1A1A1A"/>
          <w:sz w:val="26"/>
          <w:szCs w:val="26"/>
        </w:rPr>
        <w:t xml:space="preserve">Livelli DigComp e progressione verticale</w:t>
      </w:r>
    </w:p>
    <w:p>
      <w:pPr>
        <w:spacing w:after="100"/>
      </w:pPr>
      <w:r>
        <w:rPr>
          <w:rFonts w:ascii="Lato" w:cs="Lato" w:eastAsia="Lato" w:hAnsi="Lato"/>
          <w:color w:val="1A1A1A"/>
          <w:sz w:val="20"/>
          <w:szCs w:val="20"/>
        </w:rPr>
        <w:t xml:space="preserve">La progressione è garantita e non retrogressiva: Foundation in 1ª · Intermediate in 2ª · Advanced in 3ª.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226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Livello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1ª Media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2ª Media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3ª Media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color w:val="1A1A1A"/>
                <w:sz w:val="17"/>
                <w:szCs w:val="17"/>
              </w:rPr>
              <w:t xml:space="preserve">F — Foundation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color w:val="1A1A1A"/>
                <w:sz w:val="17"/>
                <w:szCs w:val="17"/>
              </w:rPr>
              <w:t xml:space="preserve">MAT · DIS · DIG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color w:val="1A1A1A"/>
                <w:sz w:val="17"/>
                <w:szCs w:val="17"/>
              </w:rPr>
              <w:t xml:space="preserve">ALI (F→I) · AMB (F→I)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color w:val="1A1A1A"/>
                <w:sz w:val="17"/>
                <w:szCs w:val="17"/>
              </w:rPr>
              <w:t xml:space="preserve">I — Intermediate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color w:val="1A1A1A"/>
                <w:sz w:val="17"/>
                <w:szCs w:val="17"/>
              </w:rPr>
              <w:t xml:space="preserve">DIG · DIS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color w:val="1A1A1A"/>
                <w:sz w:val="17"/>
                <w:szCs w:val="17"/>
              </w:rPr>
              <w:t xml:space="preserve">ENE · COM · SIS · DIS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color w:val="1A1A1A"/>
                <w:sz w:val="17"/>
                <w:szCs w:val="17"/>
              </w:rPr>
              <w:t xml:space="preserve">A — Advanced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color w:val="1A1A1A"/>
                <w:sz w:val="17"/>
                <w:szCs w:val="17"/>
              </w:rPr>
              <w:t xml:space="preserve">ENE (sel.) · COM (sel.) · DIG</w:t>
            </w:r>
          </w:p>
        </w:tc>
      </w:tr>
    </w:tbl>
    <w:p>
      <w:pPr>
        <w:spacing w:after="100"/>
      </w:pPr>
    </w:p>
    <w:p>
      <w:pPr>
        <w:pStyle w:val="Heading2"/>
        <w:spacing w:after="120" w:before="360"/>
      </w:pPr>
      <w:r>
        <w:rPr>
          <w:rFonts w:ascii="Lato" w:cs="Lato" w:eastAsia="Lato" w:hAnsi="Lato"/>
          <w:b/>
          <w:bCs/>
          <w:color w:val="1A1A1A"/>
          <w:sz w:val="26"/>
          <w:szCs w:val="26"/>
        </w:rPr>
        <w:t xml:space="preserve">Framework incrociati</w:t>
      </w:r>
    </w:p>
    <w:p>
      <w:pPr>
        <w:spacing w:after="100"/>
      </w:pPr>
      <w:r>
        <w:rPr>
          <w:rFonts w:ascii="Lato" w:cs="Lato" w:eastAsia="Lato" w:hAnsi="Lato"/>
          <w:color w:val="1A1A1A"/>
          <w:sz w:val="20"/>
          <w:szCs w:val="20"/>
        </w:rPr>
        <w:t xml:space="preserve">Ogni MC è allineata ai seguenti framework. Il campo 'frameworks' nel JSON della MC contiene i riferimenti specifici.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2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Sigla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Versione di riferimento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Indicazioni Nazionali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DC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DigComp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EntreComp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LC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LifeComp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Educazione Civica / Agenda 2030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8" w:space="4"/>
        </w:pBdr>
        <w:spacing w:after="180" w:before="480"/>
      </w:pPr>
      <w:r>
        <w:rPr>
          <w:rFonts w:ascii="Lato" w:cs="Lato" w:eastAsia="Lato" w:hAnsi="Lato"/>
          <w:b/>
          <w:bCs/>
          <w:color w:val="1B4F72"/>
          <w:sz w:val="36"/>
          <w:szCs w:val="36"/>
        </w:rPr>
        <w:t xml:space="preserve">Primo Anno — Materia, Forma e Macchine Digitali</w:t>
      </w:r>
    </w:p>
    <w:p>
      <w:pPr>
        <w:spacing w:after="100"/>
      </w:pPr>
      <w:r>
        <w:rPr>
          <w:rFonts w:ascii="Lato" w:cs="Lato" w:eastAsia="Lato" w:hAnsi="Lato"/>
          <w:color w:val="1A1A1A"/>
          <w:sz w:val="20"/>
          <w:szCs w:val="20"/>
        </w:rPr>
        <w:t xml:space="preserve">Il primo anno introduce lo studente ai materiali di cui è fatto il mondo, alla grammatica visiva del disegno tecnico e alle prime competenze digitali. Il filo conduttore è la domanda: «Di cosa è fatto quello che mi circonda, e come si rappresenta?»</w:t>
      </w:r>
    </w:p>
    <w:p>
      <w:pPr>
        <w:spacing w:after="100"/>
      </w:pPr>
      <w:r>
        <w:rPr>
          <w:rFonts w:ascii="Lato" w:cs="Lato" w:eastAsia="Lato" w:hAnsi="Lato"/>
          <w:color w:val="1A1A1A"/>
          <w:sz w:val="20"/>
          <w:szCs w:val="20"/>
        </w:rPr>
        <w:t xml:space="preserve">Livello DigComp di ingresso: F — Foundation · SDG di riferimento: 9, 11, 12, 15, 16</w:t>
      </w:r>
    </w:p>
    <w:p>
      <w:pPr>
        <w:spacing w:after="100"/>
      </w:pPr>
    </w:p>
    <w:p>
      <w:pPr>
        <w:pStyle w:val="Heading3"/>
        <w:spacing w:after="80" w:before="240"/>
      </w:pPr>
      <w:r>
        <w:rPr>
          <w:rFonts w:ascii="Lato" w:cs="Lato" w:eastAsia="Lato" w:hAnsi="Lato"/>
          <w:b/>
          <w:bCs/>
          <w:color w:val="2E4053"/>
          <w:sz w:val="22"/>
          <w:szCs w:val="22"/>
        </w:rPr>
        <w:t xml:space="preserve">🪨 MAT — Materiali e Rifiuti</w:t>
      </w:r>
    </w:p>
    <w:p>
      <w:pPr>
        <w:spacing w:after="100"/>
      </w:pPr>
      <w:r>
        <w:rPr>
          <w:rFonts w:ascii="Lato" w:cs="Lato" w:eastAsia="Lato" w:hAnsi="Lato"/>
          <w:color w:val="1A1A1A"/>
          <w:sz w:val="20"/>
          <w:szCs w:val="20"/>
        </w:rPr>
        <w:t xml:space="preserve">Sei MC che guidano lo studente dalla classificazione intuitiva dei materiali alla comprensione del ciclo tecnologico completo, fino ai materiali del futuro (bioplastiche, compositi). Il filo conduttore è l'oggetto quotidiano: ogni MC parte da un oggetto concreto e ne smonta la storia.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"/>
        <w:gridCol w:w="540"/>
        <w:gridCol w:w="2700"/>
        <w:gridCol w:w="320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ID / Titolo</w:t>
            </w:r>
          </w:p>
        </w:tc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DC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SDG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Hook audio — oggetto reale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Compito di realtà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MC-MAT-1-01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Classificare i materiali per proprietà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12, 9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"Trenta materiali in un paio di scarpe" · scarpe da ginnastica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Analizza 5 oggetti di casa: materia prima, lavorazione e smaltimento.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MC-MAT-1-02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Ciclo di vita dei materiali e cicli tecnologici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12, 15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"Il viaggio segreto della tua felpa: 40.000 km" · felpa di cotone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Traccia il 'passaporto tecnologico' di un oggetto: 7 fasi, responsabili, impatti.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MC-MAT-1-03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Materiali innovativi e sostenibili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9, 12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"Scarpe fatte da bottiglie di plastica" · bioplastica da mais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Crea una scheda tecnica di sostenibilità per un materiale innovativo.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MC-MAT-1-04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Rifiuti, riciclaggio e smaltimento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11, 12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"La città che produce zero rifiuti" · lattina di alluminio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Analizza la raccolta differenziata della scuola: categorie, percentuali, miglioramenti.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MC-MAT-1-05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Scegliere il materiale giusto per un progetto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9, 12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"Come nasce l'acciaio" · struttura di un ponte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Scegli il materiale per una libreria da muro: confronta 3 materiali per prestazioni, costo…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MC-MAT-1-06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Biomateriali e bioplastiche: il futuro dei materiali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9, 14, 15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"La fibra che pesa meno del legno ma è più dura dell'acciaio" · fibra di carbonio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Verifica la certificazione di un prodotto che dichiara di usare bioplastica.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Lato" w:cs="Lato" w:eastAsia="Lato" w:hAnsi="Lato"/>
          <w:b/>
          <w:bCs/>
          <w:color w:val="2E4053"/>
          <w:sz w:val="22"/>
          <w:szCs w:val="22"/>
        </w:rPr>
        <w:t xml:space="preserve">📐 DIS — Disegno Tecnico</w:t>
      </w:r>
    </w:p>
    <w:p>
      <w:pPr>
        <w:spacing w:after="100"/>
      </w:pPr>
      <w:r>
        <w:rPr>
          <w:rFonts w:ascii="Lato" w:cs="Lato" w:eastAsia="Lato" w:hAnsi="Lato"/>
          <w:color w:val="1A1A1A"/>
          <w:sz w:val="20"/>
          <w:szCs w:val="20"/>
        </w:rPr>
        <w:t xml:space="preserve">Due MC che fondano la grammatica visiva: costruzioni geometriche con riga e compasso, scale di rappresentazione e quotatura. Prerequisito per tutte le MC DIS degli anni successivi.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"/>
        <w:gridCol w:w="540"/>
        <w:gridCol w:w="2700"/>
        <w:gridCol w:w="320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ID / Titolo</w:t>
            </w:r>
          </w:p>
        </w:tc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DC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SDG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Hook audio — oggetto reale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Compito di realtà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MC-DIS-1-01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Basi del disegno e costruzioni geometriche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"Geometria che regge il peso di un ponte" · arco romano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Disegna in scala 1:20 la tua aula con cartiglio, nome, data e scala.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MC-DIS-1-02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Scale di rappresentazione e quotatura di base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"Come rappresentiamo un palazzo su un foglio A4?" · foglio A4 e palazzo di 30 m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Disegna la pianta quotata di un oggetto della scrivania alla scala più adatta.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Lato" w:cs="Lato" w:eastAsia="Lato" w:hAnsi="Lato"/>
          <w:b/>
          <w:bCs/>
          <w:color w:val="2E4053"/>
          <w:sz w:val="22"/>
          <w:szCs w:val="22"/>
        </w:rPr>
        <w:t xml:space="preserve">💻 DIG — Competenze Digitali</w:t>
      </w:r>
    </w:p>
    <w:p>
      <w:pPr>
        <w:spacing w:after="100"/>
      </w:pPr>
      <w:r>
        <w:rPr>
          <w:rFonts w:ascii="Lato" w:cs="Lato" w:eastAsia="Lato" w:hAnsi="Lato"/>
          <w:color w:val="1A1A1A"/>
          <w:sz w:val="20"/>
          <w:szCs w:val="20"/>
        </w:rPr>
        <w:t xml:space="preserve">Due MC che orientano lo studente nell'ambiente digitale (hardware, software, sistemi operativi) e sviluppano il pensiero critico sulle fonti online (metodo CRAAP, fact-checking).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"/>
        <w:gridCol w:w="540"/>
        <w:gridCol w:w="2700"/>
        <w:gridCol w:w="320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ID / Titolo</w:t>
            </w:r>
          </w:p>
        </w:tc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DC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SDG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Hook audio — oggetto reale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Compito di realtà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MC-DIG-1-01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Orientarsi nell'ambiente digitale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4, 9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"Cosa c'è dentro il tuo smartphone?" · smartphone aperto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Smonta virtualmente un dispositivo: identifica 5 componenti e la loro funzione.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MC-DIG-1-02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Ricerca e valutazione delle fonti online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4, 16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"Come fanno le fake news a sembrare vere?" · notizia virale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Confronta 3 fonti sullo stesso argomento con la checklist CRAAP.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180" w:before="480"/>
      </w:pPr>
      <w:r>
        <w:rPr>
          <w:rFonts w:ascii="Lato" w:cs="Lato" w:eastAsia="Lato" w:hAnsi="Lato"/>
          <w:b/>
          <w:bCs/>
          <w:color w:val="1B4F72"/>
          <w:sz w:val="36"/>
          <w:szCs w:val="36"/>
        </w:rPr>
        <w:t xml:space="preserve">Secondo Anno — Alimentazione, Città e Coding</w:t>
      </w:r>
    </w:p>
    <w:p>
      <w:pPr>
        <w:spacing w:after="100"/>
      </w:pPr>
      <w:r>
        <w:rPr>
          <w:rFonts w:ascii="Lato" w:cs="Lato" w:eastAsia="Lato" w:hAnsi="Lato"/>
          <w:color w:val="1A1A1A"/>
          <w:sz w:val="20"/>
          <w:szCs w:val="20"/>
        </w:rPr>
        <w:t xml:space="preserve">Il secondo anno allarga lo sguardo dal materiale all'abitare e al nutrirsi. Lo studente impara a leggere la città come sistema tecnologico e il cibo come sistema culturale e produttivo. Il coding passa dai blocchi al testo, e la privacy diventa un tema esplicito.</w:t>
      </w:r>
    </w:p>
    <w:p>
      <w:pPr>
        <w:spacing w:after="100"/>
      </w:pPr>
      <w:r>
        <w:rPr>
          <w:rFonts w:ascii="Lato" w:cs="Lato" w:eastAsia="Lato" w:hAnsi="Lato"/>
          <w:color w:val="1A1A1A"/>
          <w:sz w:val="20"/>
          <w:szCs w:val="20"/>
        </w:rPr>
        <w:t xml:space="preserve">Livello DigComp: F→I (transizione) · SDG di riferimento: 2, 3, 7, 9, 11, 12, 13, 15, 16</w:t>
      </w:r>
    </w:p>
    <w:p>
      <w:pPr>
        <w:spacing w:after="100"/>
      </w:pPr>
    </w:p>
    <w:p>
      <w:pPr>
        <w:pStyle w:val="Heading3"/>
        <w:spacing w:after="80" w:before="240"/>
      </w:pPr>
      <w:r>
        <w:rPr>
          <w:rFonts w:ascii="Lato" w:cs="Lato" w:eastAsia="Lato" w:hAnsi="Lato"/>
          <w:b/>
          <w:bCs/>
          <w:color w:val="2E4053"/>
          <w:sz w:val="22"/>
          <w:szCs w:val="22"/>
        </w:rPr>
        <w:t xml:space="preserve">🌾 ALI — Alimentazione</w:t>
      </w:r>
    </w:p>
    <w:p>
      <w:pPr>
        <w:spacing w:after="100"/>
      </w:pPr>
      <w:r>
        <w:rPr>
          <w:rFonts w:ascii="Lato" w:cs="Lato" w:eastAsia="Lato" w:hAnsi="Lato"/>
          <w:color w:val="1A1A1A"/>
          <w:sz w:val="20"/>
          <w:szCs w:val="20"/>
        </w:rPr>
        <w:t xml:space="preserve">Sei MC che coprono l'intero sistema alimentare: dall'agronomia alla filiera, dalla nutrizione alla cultura del cibo. Ogni MC parte da un oggetto o fenomeno concreto (una mela, una lattina, un'etichetta) per arrivare a principi generali.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"/>
        <w:gridCol w:w="540"/>
        <w:gridCol w:w="2700"/>
        <w:gridCol w:w="320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ID / Titolo</w:t>
            </w:r>
          </w:p>
        </w:tc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DC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SDG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Hook audio — oggetto reale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Compito di realtà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MC-ALI-2-01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Tecniche agronomiche e coltivazioni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2, 15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"La mela che aspetta in frigo 8 mesi" · mela della Valle d'Aosta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Coltiva una piantina in classe: documenta germinazione, crescita e raccolto.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MC-ALI-2-02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Industria alimentare e tecniche di conservazione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2, 12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"L'invenzione che Napoleone ha pagato" · lattina di cibo di Nicolas Appert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Classifica 10 alimenti di casa per metodo di conservazione e principio fisico.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MC-ALI-2-03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Educazione alimentare e stili di vita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3, 12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"La dieta che ha salvato un milione di persone" · piramide alimentare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Tieni un diario alimentare per 3 giorni: classifica macronutrienti e confronta con le line…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MC-ALI-2-04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La filiera alimentare e l'etichetta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2, 12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"Quanto costa davvero un barattolo di pelati?" · barattolo di pomodori pelati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Analizza 3 etichette alimentari: ingredienti, additivi, origine, marchi di qualità.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MC-ALI-2-05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Sprechi alimentari e sostenibilità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2, 12, 13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"Il frigo che racconta le nostre abitudini" · frigo di casa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Monitora gli sprechi alimentari in casa per 1 settimana: peso, categoria, causa.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MC-ALI-2-06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Cibo, cultura e biodiversità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2, 15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"Il piatto che nessun ristorante servirà mai" · ricetta della nonna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Intervista un familiare su un piatto tradizionale: ingredienti, storia, varianti locali.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Lato" w:cs="Lato" w:eastAsia="Lato" w:hAnsi="Lato"/>
          <w:b/>
          <w:bCs/>
          <w:color w:val="2E4053"/>
          <w:sz w:val="22"/>
          <w:szCs w:val="22"/>
        </w:rPr>
        <w:t xml:space="preserve">🏗️ AMB — Abitazione, Città e Territorio</w:t>
      </w:r>
    </w:p>
    <w:p>
      <w:pPr>
        <w:spacing w:after="100"/>
      </w:pPr>
      <w:r>
        <w:rPr>
          <w:rFonts w:ascii="Lato" w:cs="Lato" w:eastAsia="Lato" w:hAnsi="Lato"/>
          <w:color w:val="1A1A1A"/>
          <w:sz w:val="20"/>
          <w:szCs w:val="20"/>
        </w:rPr>
        <w:t xml:space="preserve">Sei MC che leggono la città come sistema tecnologico integrato: strutture, impianti, pianificazione urbana, smart city e rischio idrogeologico. Forte raccordo con Matematica (scale, calcoli energetici) e Scienze (fisiche del suolo, acque).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"/>
        <w:gridCol w:w="540"/>
        <w:gridCol w:w="2700"/>
        <w:gridCol w:w="320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ID / Titolo</w:t>
            </w:r>
          </w:p>
        </w:tc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DC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SDG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Hook audio — oggetto reale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Compito di realtà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MC-AMB-2-01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Strutture edilizie e tecniche costruttive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"La cupola che regge da 1900 anni" · Pantheon di Roma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Costruisci la struttura più alta con 20 spaghetti e 5 marshmallow: registra il processo.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MC-AMB-2-02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Impianti domestici e risparmio energetico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7, 13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"La casa che disperde il 30% del calore" · bolletta energetica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Disegna lo schema degli impianti di casa: dove entra e dove si disperde l'energia.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MC-AMB-2-03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Città, servizi urbani e pianificazione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"La città che ha tolto le auto dai quartieri" · mappa di Barcellona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Analizza il quartiere della scuola con Google Maps: zone funzionali, servizi, criticità.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MC-AMB-2-04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Materiali da costruzione e sostenibilità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11, 13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"Il materiale che produce l'8% della CO₂ mondiale" · cemento armato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Analizza i materiali di casa: pareti, pavimenti, tetto. Calcola l'impronta carbonica.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MC-AMB-2-05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Smart city e tecnologie per la città intelligente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9, 11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"Il lampione che sa quante persone passano" · sensore IoT sul lampione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Progetta una soluzione smart per un problema del quartiere della tua scuola.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MC-AMB-2-06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Rischio idrogeologico e prevenzione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11, 13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"L'alluvione che ha insegnato all'Italia" · alluvione di Firenze 1966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Ricerca il rischio idrogeologico del tuo comune: mappa, storico eventi, piano di protezion…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Lato" w:cs="Lato" w:eastAsia="Lato" w:hAnsi="Lato"/>
          <w:b/>
          <w:bCs/>
          <w:color w:val="2E4053"/>
          <w:sz w:val="22"/>
          <w:szCs w:val="22"/>
        </w:rPr>
        <w:t xml:space="preserve">📐 DIS — Disegno Tecnico</w:t>
      </w:r>
    </w:p>
    <w:p>
      <w:pPr>
        <w:spacing w:after="100"/>
      </w:pPr>
      <w:r>
        <w:rPr>
          <w:rFonts w:ascii="Lato" w:cs="Lato" w:eastAsia="Lato" w:hAnsi="Lato"/>
          <w:color w:val="1A1A1A"/>
          <w:sz w:val="20"/>
          <w:szCs w:val="20"/>
        </w:rPr>
        <w:t xml:space="preserve">Due MC che portano il disegno tecnico in terza dimensione: proiezioni ortogonali e assonometria. Prerequisito per le MC DIS del terzo anno.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"/>
        <w:gridCol w:w="540"/>
        <w:gridCol w:w="2700"/>
        <w:gridCol w:w="320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ID / Titolo</w:t>
            </w:r>
          </w:p>
        </w:tc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DC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SDG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Hook audio — oggetto reale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Compito di realtà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MC-DIS-2-01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Proiezioni ortogonali e sezioni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"Perché i manuali IKEA non hanno parole" · manuale IKEA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Disegna in tre viste ortogonali un oggetto semplice della classe.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MC-DIS-2-02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Assonometria cavaliera e isometrica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"Perché i disegni IKEA hanno quel 45°?" · disegno isometrico IKEA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Disegna lo stesso oggetto in assonometria cavaliera e isometrica: confronta effetto visivo…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Lato" w:cs="Lato" w:eastAsia="Lato" w:hAnsi="Lato"/>
          <w:b/>
          <w:bCs/>
          <w:color w:val="2E4053"/>
          <w:sz w:val="22"/>
          <w:szCs w:val="22"/>
        </w:rPr>
        <w:t xml:space="preserve">💻 DIG — Competenze Digitali</w:t>
      </w:r>
    </w:p>
    <w:p>
      <w:pPr>
        <w:spacing w:after="100"/>
      </w:pPr>
      <w:r>
        <w:rPr>
          <w:rFonts w:ascii="Lato" w:cs="Lato" w:eastAsia="Lato" w:hAnsi="Lato"/>
          <w:color w:val="1A1A1A"/>
          <w:sz w:val="20"/>
          <w:szCs w:val="20"/>
        </w:rPr>
        <w:t xml:space="preserve">Quattro MC che approfondiscono il coding (Scratch), la privacy digitale (GDPR, dati personali), il sistema operativo e la cybersecurity. Il livello sale da F a I.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"/>
        <w:gridCol w:w="540"/>
        <w:gridCol w:w="2700"/>
        <w:gridCol w:w="320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ID / Titolo</w:t>
            </w:r>
          </w:p>
        </w:tc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DC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SDG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Hook audio — oggetto reale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Compito di realtà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MC-DIG-2-01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Coding con linguaggi a blocchi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4, 9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"Il gioco che hai sempre voluto fare" · Scratch e game design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Crea un quiz interattivo in Scratch su un tema tecnologico: 5 domande, punteggio, feedback…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MC-DIG-2-02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Dati, privacy e identità digitale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"Se non paghi il prodotto, sei tu il prodotto" · app gratuita sul telefono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Mappa la tua impronta digitale in una settimana: app, dati raccolti, consensi dati.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MC-DIG-2-03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Il sistema operativo e la gestione delle risorse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"Cosa sono tutti questi processi misteriosi?" · task manager / Activity Monitor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Apri il task manager durante una sessione di lavoro: analizza CPU, RAM, processi attivi.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MC-DIG-2-04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Cifratura, sicurezza informatica e identità in rete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"Se dovessi mandare un messaggio segreto…" · messaggio cifrato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Audit della tua sicurezza digitale: controlla 5 account, verifica 2FA, valuta robustezza p…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180" w:before="480"/>
      </w:pPr>
      <w:r>
        <w:rPr>
          <w:rFonts w:ascii="Lato" w:cs="Lato" w:eastAsia="Lato" w:hAnsi="Lato"/>
          <w:b/>
          <w:bCs/>
          <w:color w:val="1B4F72"/>
          <w:sz w:val="36"/>
          <w:szCs w:val="36"/>
        </w:rPr>
        <w:t xml:space="preserve">Terzo Anno — Energia, Comunicazioni e Sistemi</w:t>
      </w:r>
    </w:p>
    <w:p>
      <w:pPr>
        <w:spacing w:after="100"/>
      </w:pPr>
      <w:r>
        <w:rPr>
          <w:rFonts w:ascii="Lato" w:cs="Lato" w:eastAsia="Lato" w:hAnsi="Lato"/>
          <w:color w:val="1A1A1A"/>
          <w:sz w:val="20"/>
          <w:szCs w:val="20"/>
        </w:rPr>
        <w:t xml:space="preserve">Il terzo anno affronta i grandi sistemi: energetico, comunicativo, economico e produttivo. Lo studente ragiona su scala globale, comprende le macchine e i circuiti, e si orienta verso l'innovazione e l'imprenditorialità. Il digitale raggiunge il livello Advanced: robotica, IA, IoT.</w:t>
      </w:r>
    </w:p>
    <w:p>
      <w:pPr>
        <w:spacing w:after="100"/>
      </w:pPr>
      <w:r>
        <w:rPr>
          <w:rFonts w:ascii="Lato" w:cs="Lato" w:eastAsia="Lato" w:hAnsi="Lato"/>
          <w:color w:val="1A1A1A"/>
          <w:sz w:val="20"/>
          <w:szCs w:val="20"/>
        </w:rPr>
        <w:t xml:space="preserve">Livello DigComp: I→A · SDG di riferimento: 7, 8, 9, 10, 11, 13, 16, 17</w:t>
      </w:r>
    </w:p>
    <w:p>
      <w:pPr>
        <w:spacing w:after="100"/>
      </w:pPr>
    </w:p>
    <w:p>
      <w:pPr>
        <w:pStyle w:val="Heading3"/>
        <w:spacing w:after="80" w:before="240"/>
      </w:pPr>
      <w:r>
        <w:rPr>
          <w:rFonts w:ascii="Lato" w:cs="Lato" w:eastAsia="Lato" w:hAnsi="Lato"/>
          <w:b/>
          <w:bCs/>
          <w:color w:val="2E4053"/>
          <w:sz w:val="22"/>
          <w:szCs w:val="22"/>
        </w:rPr>
        <w:t xml:space="preserve">⚡ ENE — Energia e Macchine</w:t>
      </w:r>
    </w:p>
    <w:p>
      <w:pPr>
        <w:spacing w:after="100"/>
      </w:pPr>
      <w:r>
        <w:rPr>
          <w:rFonts w:ascii="Lato" w:cs="Lato" w:eastAsia="Lato" w:hAnsi="Lato"/>
          <w:color w:val="1A1A1A"/>
          <w:sz w:val="20"/>
          <w:szCs w:val="20"/>
        </w:rPr>
        <w:t xml:space="preserve">Sei MC che coprono la fisica dell'energia (macchine semplici, elettricità, circuiti), le fonti energetiche (rinnovabili e non) e i sistemi di accumulo. Forte raccordo con Matematica (legge di Ohm, calcoli potenza) e Scienze (termodinamica, elettromagnetismo).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"/>
        <w:gridCol w:w="540"/>
        <w:gridCol w:w="2700"/>
        <w:gridCol w:w="320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ID / Titolo</w:t>
            </w:r>
          </w:p>
        </w:tc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DC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SDG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Hook audio — oggetto reale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Compito di realtà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MC-ENE-3-01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Macchine semplici e principi di meccanica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"Come Archimede voleva spostare il mondo" · leva di Archimede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Identifica 5 macchine semplici in casa: classifica tipo, braccio, vantaggio meccanico.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MC-ENE-3-02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Fonti energetiche non rinnovabili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7, 13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"Il petrolio che ci ha fatto moderni e dipendenti" · pozzo petrolifero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Calcola l'impronta di carbonio della tua famiglia per un mese: riscaldamento, trasporti, e…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MC-ENE-3-03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Fonti rinnovabili e transizione energetica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7, 13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"L'isola che produce energia e la rivende" · pannello solare in Danimarca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Progetta il piano energetico della scuola: stima consumi, proponi impianto fotovoltaico.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MC-ENE-3-04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Elettricità e circuiti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"Come funziona l'interruttore che accende una luce?" · circuito con LED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Costruisci una lampada intelligente con micro:bit: si accende solo quando buio.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MC-ENE-3-05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Macchine termiche e motori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7, 13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"Se un motore a benzina spreca il 70%..." · motore di un'automobile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Confronta motore a scoppio e motore elettrico: efficienza, emissioni, costo per km.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MC-ENE-3-06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Accumulo energetico e smart grid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7, 13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"Se potessimo immagazzinare il vento..." · turbina eolica a Samsø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Progetta il sistema di accumulo per una scuola fotovoltaica: tecnologie, capacità, costi.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Lato" w:cs="Lato" w:eastAsia="Lato" w:hAnsi="Lato"/>
          <w:b/>
          <w:bCs/>
          <w:color w:val="2E4053"/>
          <w:sz w:val="22"/>
          <w:szCs w:val="22"/>
        </w:rPr>
        <w:t xml:space="preserve">📡 COM — Comunicazioni e Trasporti</w:t>
      </w:r>
    </w:p>
    <w:p>
      <w:pPr>
        <w:spacing w:after="100"/>
      </w:pPr>
      <w:r>
        <w:rPr>
          <w:rFonts w:ascii="Lato" w:cs="Lato" w:eastAsia="Lato" w:hAnsi="Lato"/>
          <w:color w:val="1A1A1A"/>
          <w:sz w:val="20"/>
          <w:szCs w:val="20"/>
        </w:rPr>
        <w:t xml:space="preserve">Sei MC che esplorano le infrastrutture globali della comunicazione (reti, internet, cavi sottomarini), i media digitali (produzione, pubblicità, pensiero critico), i sistemi di trasporto e l'automazione industriale.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"/>
        <w:gridCol w:w="540"/>
        <w:gridCol w:w="2700"/>
        <w:gridCol w:w="320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ID / Titolo</w:t>
            </w:r>
          </w:p>
        </w:tc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DC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SDG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Hook audio — oggetto reale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Compito di realtà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MC-COM-3-01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Telecomunicazioni e reti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9, 17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"Il cavo che collega Europa e America" · cavo sottomarino transatlantico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Usa traceroute per mappare il percorso di un pacchetto fino a un sito straniero.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MC-COM-3-02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Produzione di contenuti digitali responsabili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"Come si fa un podcast che vale la pena ascoltare" · podcast scolastico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Produci un podcast di 3 minuti su un tema tecnologico: script, registrazione, diffusione.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MC-COM-3-03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Sistemi di trasporto e mobilità sostenibile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11, 13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"Il viaggio di un container da Shanghai a Milano" · container da 7 tonnellate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Progetta il piano di mobilità sostenibile della scuola: sondaggio, analisi, proposte.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MC-COM-3-04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Automazione, domotica e Industria 4.0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8, 9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"Il magazzino dove lavorano 3.000 robot" · fabbrica di Amazon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Progetta una casa domotica per un anziano solo: 5 esigenze, 5 soluzioni tecnologiche.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MC-COM-3-05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Reti globali, internet e infrastrutture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9, 16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"Se un peschereccio strappasse il cavo transatlantico..." · cavo sottomarino strappato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Mappa il percorso del tuo traffico internet con traceroute: quanti paesi attraversa?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MC-COM-3-06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Media digitali, pubblicità e pensiero critico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"Hai aperto TikTok per 5 minuti e dopo 1 ora..." · feed di TikTok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Analizza un contenuto virale dubbio: fact-checking, fonti primarie, algoritmo.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Lato" w:cs="Lato" w:eastAsia="Lato" w:hAnsi="Lato"/>
          <w:b/>
          <w:bCs/>
          <w:color w:val="2E4053"/>
          <w:sz w:val="22"/>
          <w:szCs w:val="22"/>
        </w:rPr>
        <w:t xml:space="preserve">💻 DIG — Competenze Digitali</w:t>
      </w:r>
    </w:p>
    <w:p>
      <w:pPr>
        <w:spacing w:after="100"/>
      </w:pPr>
      <w:r>
        <w:rPr>
          <w:rFonts w:ascii="Lato" w:cs="Lato" w:eastAsia="Lato" w:hAnsi="Lato"/>
          <w:color w:val="1A1A1A"/>
          <w:sz w:val="20"/>
          <w:szCs w:val="20"/>
        </w:rPr>
        <w:t xml:space="preserve">Quattro MC al livello Advanced: robotica educativa, intelligenza artificiale (machine learning, etica), IoT (sensori, dati) e accessibilità digitale. La MC sull'IA include una sezione sull'etica degli algoritmi e il pensiero critico.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"/>
        <w:gridCol w:w="540"/>
        <w:gridCol w:w="2700"/>
        <w:gridCol w:w="320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ID / Titolo</w:t>
            </w:r>
          </w:p>
        </w:tc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DC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SDG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Hook audio — oggetto reale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Compito di realtà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MC-DIG-3-01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Robotica educativa e pensiero computazionale avanzato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4, 9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"Il robot che ha imparato da solo" · robot micro:bit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Programma un robot che risolve un problema reale della scuola (misurazione, monitoraggio).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MC-DIG-3-02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Intelligenza Artificiale: concetti, etica e applicazioni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9, 10, 16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"La macchina che sa già cosa ti piacerà" · ChatGPT / riconoscimento facciale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Analizza 3 app con IA che usi ogni giorno: tipo di IA, dati usati, implicazioni etiche.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MC-DIG-3-03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Raccolta dati da sensori e sistemi IoT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11, 13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"Sai quanta CO₂ c'è nella tua aula adesso?" · stazione meteo con micro:bit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Crea una stazione di monitoraggio dell'aula: temperatura, umidità, CO₂. Analizza i dati.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MC-DIG-3-04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Accessibilità, usabilità e inclusione digitale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10, 16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"Usa il computer con gli occhi chiusi" · screen reader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Esegui un audit di accessibilità del sito della scuola: WCAG, contrasto, navigazione.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Lato" w:cs="Lato" w:eastAsia="Lato" w:hAnsi="Lato"/>
          <w:b/>
          <w:bCs/>
          <w:color w:val="2E4053"/>
          <w:sz w:val="22"/>
          <w:szCs w:val="22"/>
        </w:rPr>
        <w:t xml:space="preserve">📐 DIS — Disegno Tecnico</w:t>
      </w:r>
    </w:p>
    <w:p>
      <w:pPr>
        <w:spacing w:after="100"/>
      </w:pPr>
      <w:r>
        <w:rPr>
          <w:rFonts w:ascii="Lato" w:cs="Lato" w:eastAsia="Lato" w:hAnsi="Lato"/>
          <w:color w:val="1A1A1A"/>
          <w:sz w:val="20"/>
          <w:szCs w:val="20"/>
        </w:rPr>
        <w:t xml:space="preserve">Due MC che completano il percorso: dalla prospettiva a mano al CAD 3D (Tinkercad, FreeCAD). Lo studente produce un disegno tecnico digitale pronto per la stampa 3D.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"/>
        <w:gridCol w:w="540"/>
        <w:gridCol w:w="2700"/>
        <w:gridCol w:w="320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ID / Titolo</w:t>
            </w:r>
          </w:p>
        </w:tc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DC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SDG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Hook audio — oggetto reale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Compito di realtà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MC-DIS-3-01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Assonometria, prospettiva e progettazione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"Come Leonardo disegnava oggetti che non esistevano ancora" · disegno di Leonardo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Progetta e disegna un oggetto utile per la tua camera: pianta, prospetto, assonometria.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MC-DIS-3-02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Disegno CAD e progettazione digitale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4, 9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"Il design che nasce dentro il computer" · modello 3D in Tinkercad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Progetta in Tinkercad un oggetto utile per la scuola: porta-penne, segnalibro, targhetta.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Lato" w:cs="Lato" w:eastAsia="Lato" w:hAnsi="Lato"/>
          <w:b/>
          <w:bCs/>
          <w:color w:val="2E4053"/>
          <w:sz w:val="22"/>
          <w:szCs w:val="22"/>
        </w:rPr>
        <w:t xml:space="preserve">⚙️ SIS — Sistemi, Economia e Lavoro</w:t>
      </w:r>
    </w:p>
    <w:p>
      <w:pPr>
        <w:spacing w:after="100"/>
      </w:pPr>
      <w:r>
        <w:rPr>
          <w:rFonts w:ascii="Lato" w:cs="Lato" w:eastAsia="Lato" w:hAnsi="Lato"/>
          <w:color w:val="1A1A1A"/>
          <w:sz w:val="20"/>
          <w:szCs w:val="20"/>
        </w:rPr>
        <w:t xml:space="preserve">Quattro MC che chiudono il triennio con uno sguardo sui sistemi economici, il lavoro, l'imprenditorialità e i processi produttivi certificati. Forte raccordo con Educazione Civica (SDG 8, 10, 17) e Storia (rivoluzione industriale, globalizzazione).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"/>
        <w:gridCol w:w="540"/>
        <w:gridCol w:w="2700"/>
        <w:gridCol w:w="320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ID / Titolo</w:t>
            </w:r>
          </w:p>
        </w:tc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DC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SDG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Hook audio — oggetto reale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Compito di realtà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MC-SIS-3-01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Sistemi economici e processi produttivi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8, 12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"Come nasce un'automobile in 12 ore" · fabbrica di automobili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Analizza il sistema economico della tua città: 5 aziende, settori, catena del valore.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MC-SIS-3-02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Economia globale, lavoro e sostenibilità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8, 10, 17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"Il lavoro che non si vede sull'etichetta" · made in Bangladesh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Organizza un Gruppo di Acquisto Solidale virtuale: 5 prodotti, filiera, impatto sociale.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MC-SIS-3-03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Imprenditorialità e innovazione tecnologica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8, 9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"L'idea che è nata da un problema reale" · startup in un garage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Identifica un problema reale e progetta una startup: modello di business, prototipo, pitch…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15"/>
                <w:szCs w:val="15"/>
              </w:rPr>
              <w:t xml:space="preserve">MC-SIS-3-04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Processi produttivi, qualità e certificazioni</w:t>
            </w:r>
          </w:p>
        </w:tc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/>
                <w:bCs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3, 12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"Perché quella sigla sul packaging vale migliaia di euro" · marchio ISO sulla confezione</w:t>
            </w:r>
          </w:p>
        </w:tc>
        <w:tc>
          <w:tcPr>
            <w:tcW w:type="dxa" w:w="3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Lato" w:cs="Lato" w:eastAsia="Lato" w:hAnsi="Lato"/>
                <w:b w:val="false"/>
                <w:bCs w:val="false"/>
                <w:color w:val="1A1A1A"/>
                <w:sz w:val="17"/>
                <w:szCs w:val="17"/>
              </w:rPr>
              <w:t xml:space="preserve">Analizza il packaging di 5 prodotti: marchi di qualità, certificazioni, significato.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180" w:before="480"/>
      </w:pPr>
      <w:r>
        <w:rPr>
          <w:rFonts w:ascii="Lato" w:cs="Lato" w:eastAsia="Lato" w:hAnsi="Lato"/>
          <w:b/>
          <w:bCs/>
          <w:color w:val="1B4F72"/>
          <w:sz w:val="36"/>
          <w:szCs w:val="36"/>
        </w:rPr>
        <w:t xml:space="preserve">Sezione conclusiva e appendici</w:t>
      </w:r>
    </w:p>
    <w:p>
      <w:pPr>
        <w:spacing w:after="100"/>
      </w:pPr>
    </w:p>
    <w:p>
      <w:pPr>
        <w:pStyle w:val="Heading2"/>
        <w:spacing w:after="120" w:before="360"/>
      </w:pPr>
      <w:r>
        <w:rPr>
          <w:rFonts w:ascii="Lato" w:cs="Lato" w:eastAsia="Lato" w:hAnsi="Lato"/>
          <w:b/>
          <w:bCs/>
          <w:color w:val="1A1A1A"/>
          <w:sz w:val="26"/>
          <w:szCs w:val="26"/>
        </w:rPr>
        <w:t xml:space="preserve">Sezione introduttiva del volume</w:t>
      </w:r>
    </w:p>
    <w:p>
      <w:pPr>
        <w:pStyle w:val="ListParagraph"/>
        <w:numPr>
          <w:ilvl w:val="0"/>
          <w:numId w:val="2"/>
        </w:numPr>
      </w:pPr>
      <w:r>
        <w:rPr>
          <w:rFonts w:ascii="Lato" w:cs="Lato" w:eastAsia="Lato" w:hAnsi="Lato"/>
          <w:color w:val="1A1A1A"/>
          <w:sz w:val="20"/>
          <w:szCs w:val="20"/>
        </w:rPr>
        <w:t xml:space="preserve">I.1 — Prefazione: la tecnologia non studia solo come sono fatti gli oggetti (1 p.)</w:t>
      </w:r>
    </w:p>
    <w:p>
      <w:pPr>
        <w:pStyle w:val="ListParagraph"/>
        <w:numPr>
          <w:ilvl w:val="0"/>
          <w:numId w:val="2"/>
        </w:numPr>
      </w:pPr>
      <w:r>
        <w:rPr>
          <w:rFonts w:ascii="Lato" w:cs="Lato" w:eastAsia="Lato" w:hAnsi="Lato"/>
          <w:color w:val="1A1A1A"/>
          <w:sz w:val="20"/>
          <w:szCs w:val="20"/>
        </w:rPr>
        <w:t xml:space="preserve">I.2 — Come usare ProfTecnologIA: guida allo studente — le 5 zone (2 pp.)</w:t>
      </w:r>
    </w:p>
    <w:p>
      <w:pPr>
        <w:pStyle w:val="ListParagraph"/>
        <w:numPr>
          <w:ilvl w:val="0"/>
          <w:numId w:val="2"/>
        </w:numPr>
      </w:pPr>
      <w:r>
        <w:rPr>
          <w:rFonts w:ascii="Lato" w:cs="Lato" w:eastAsia="Lato" w:hAnsi="Lato"/>
          <w:color w:val="1A1A1A"/>
          <w:sz w:val="20"/>
          <w:szCs w:val="20"/>
        </w:rPr>
        <w:t xml:space="preserve">I.3 — Legenda badge SDG, livelli DigComp, simboli di area (1 p.)</w:t>
      </w:r>
    </w:p>
    <w:p>
      <w:pPr>
        <w:pStyle w:val="ListParagraph"/>
        <w:numPr>
          <w:ilvl w:val="0"/>
          <w:numId w:val="2"/>
        </w:numPr>
      </w:pPr>
      <w:r>
        <w:rPr>
          <w:rFonts w:ascii="Lato" w:cs="Lato" w:eastAsia="Lato" w:hAnsi="Lato"/>
          <w:color w:val="1A1A1A"/>
          <w:sz w:val="20"/>
          <w:szCs w:val="20"/>
        </w:rPr>
        <w:t xml:space="preserve">I.4 — Il percorso del triennio: mappa visiva aree × anni × livelli DC (2 pp.)</w:t>
      </w:r>
    </w:p>
    <w:p>
      <w:pPr>
        <w:pStyle w:val="ListParagraph"/>
        <w:numPr>
          <w:ilvl w:val="0"/>
          <w:numId w:val="2"/>
        </w:numPr>
      </w:pPr>
      <w:r>
        <w:rPr>
          <w:rFonts w:ascii="Lato" w:cs="Lato" w:eastAsia="Lato" w:hAnsi="Lato"/>
          <w:color w:val="1A1A1A"/>
          <w:sz w:val="20"/>
          <w:szCs w:val="20"/>
        </w:rPr>
        <w:t xml:space="preserve">I.5 — DSA e inclusione: come leggere questo libro — note per studenti con BES (1 p.)</w:t>
      </w:r>
    </w:p>
    <w:p>
      <w:pPr>
        <w:spacing w:after="100"/>
      </w:pPr>
    </w:p>
    <w:p>
      <w:pPr>
        <w:pStyle w:val="Heading2"/>
        <w:spacing w:after="120" w:before="360"/>
      </w:pPr>
      <w:r>
        <w:rPr>
          <w:rFonts w:ascii="Lato" w:cs="Lato" w:eastAsia="Lato" w:hAnsi="Lato"/>
          <w:b/>
          <w:bCs/>
          <w:color w:val="1A1A1A"/>
          <w:sz w:val="26"/>
          <w:szCs w:val="26"/>
        </w:rPr>
        <w:t xml:space="preserve">UDA interdisciplinari bonus</w:t>
      </w:r>
    </w:p>
    <w:p>
      <w:pPr>
        <w:pStyle w:val="ListParagraph"/>
        <w:numPr>
          <w:ilvl w:val="0"/>
          <w:numId w:val="2"/>
        </w:numPr>
      </w:pPr>
      <w:r>
        <w:rPr>
          <w:rFonts w:ascii="Lato" w:cs="Lato" w:eastAsia="Lato" w:hAnsi="Lato"/>
          <w:color w:val="1A1A1A"/>
          <w:sz w:val="20"/>
          <w:szCs w:val="20"/>
        </w:rPr>
        <w:t xml:space="preserve">UDA-1 — 'Passaporto dell'Oggetto' · Fine anno 1 · Aree: MAT · DIS · DIG — SDG 12, 9</w:t>
      </w:r>
    </w:p>
    <w:p>
      <w:pPr>
        <w:pStyle w:val="ListParagraph"/>
        <w:numPr>
          <w:ilvl w:val="0"/>
          <w:numId w:val="2"/>
        </w:numPr>
      </w:pPr>
      <w:r>
        <w:rPr>
          <w:rFonts w:ascii="Lato" w:cs="Lato" w:eastAsia="Lato" w:hAnsi="Lato"/>
          <w:color w:val="1A1A1A"/>
          <w:sz w:val="20"/>
          <w:szCs w:val="20"/>
        </w:rPr>
        <w:t xml:space="preserve">UDA-2 — 'La Città che Vorrei' · Fine anno 2 · Aree: ALI · AMB · DIG — SDG 11, 13</w:t>
      </w:r>
    </w:p>
    <w:p>
      <w:pPr>
        <w:pStyle w:val="ListParagraph"/>
        <w:numPr>
          <w:ilvl w:val="0"/>
          <w:numId w:val="2"/>
        </w:numPr>
      </w:pPr>
      <w:r>
        <w:rPr>
          <w:rFonts w:ascii="Lato" w:cs="Lato" w:eastAsia="Lato" w:hAnsi="Lato"/>
          <w:color w:val="1A1A1A"/>
          <w:sz w:val="20"/>
          <w:szCs w:val="20"/>
        </w:rPr>
        <w:t xml:space="preserve">UDA-3 — 'Zero Emissioni a Scuola' · Fine anno 3 · Aree: ENE · COM · SIS — SDG 7, 13, 17</w:t>
      </w:r>
    </w:p>
    <w:p>
      <w:pPr>
        <w:spacing w:after="100"/>
      </w:pPr>
    </w:p>
    <w:p>
      <w:pPr>
        <w:pStyle w:val="Heading2"/>
        <w:spacing w:after="120" w:before="360"/>
      </w:pPr>
      <w:r>
        <w:rPr>
          <w:rFonts w:ascii="Lato" w:cs="Lato" w:eastAsia="Lato" w:hAnsi="Lato"/>
          <w:b/>
          <w:bCs/>
          <w:color w:val="1A1A1A"/>
          <w:sz w:val="26"/>
          <w:szCs w:val="26"/>
        </w:rPr>
        <w:t xml:space="preserve">Appendici del volume</w:t>
      </w:r>
    </w:p>
    <w:p>
      <w:pPr>
        <w:pStyle w:val="ListParagraph"/>
        <w:numPr>
          <w:ilvl w:val="0"/>
          <w:numId w:val="2"/>
        </w:numPr>
      </w:pPr>
      <w:r>
        <w:rPr>
          <w:rFonts w:ascii="Lato" w:cs="Lato" w:eastAsia="Lato" w:hAnsi="Lato"/>
          <w:color w:val="1A1A1A"/>
          <w:sz w:val="20"/>
          <w:szCs w:val="20"/>
        </w:rPr>
        <w:t xml:space="preserve">A1 — Glossario CLIL: termini tecnici in inglese per ogni area (EN/IT/IPA)</w:t>
      </w:r>
    </w:p>
    <w:p>
      <w:pPr>
        <w:pStyle w:val="ListParagraph"/>
        <w:numPr>
          <w:ilvl w:val="0"/>
          <w:numId w:val="2"/>
        </w:numPr>
      </w:pPr>
      <w:r>
        <w:rPr>
          <w:rFonts w:ascii="Lato" w:cs="Lato" w:eastAsia="Lato" w:hAnsi="Lato"/>
          <w:color w:val="1A1A1A"/>
          <w:sz w:val="20"/>
          <w:szCs w:val="20"/>
        </w:rPr>
        <w:t xml:space="preserve">A2 — Mappa SDG: tutti gli SDG collegati, area per area e MC per MC</w:t>
      </w:r>
    </w:p>
    <w:p>
      <w:pPr>
        <w:pStyle w:val="ListParagraph"/>
        <w:numPr>
          <w:ilvl w:val="0"/>
          <w:numId w:val="2"/>
        </w:numPr>
      </w:pPr>
      <w:r>
        <w:rPr>
          <w:rFonts w:ascii="Lato" w:cs="Lato" w:eastAsia="Lato" w:hAnsi="Lato"/>
          <w:color w:val="1A1A1A"/>
          <w:sz w:val="20"/>
          <w:szCs w:val="20"/>
        </w:rPr>
        <w:t xml:space="preserve">A3 — DigComp 3.0: le 21 competenze digitali, livelli F/I/A e indicatori</w:t>
      </w:r>
    </w:p>
    <w:p>
      <w:pPr>
        <w:pStyle w:val="ListParagraph"/>
        <w:numPr>
          <w:ilvl w:val="0"/>
          <w:numId w:val="2"/>
        </w:numPr>
      </w:pPr>
      <w:r>
        <w:rPr>
          <w:rFonts w:ascii="Lato" w:cs="Lato" w:eastAsia="Lato" w:hAnsi="Lato"/>
          <w:color w:val="1A1A1A"/>
          <w:sz w:val="20"/>
          <w:szCs w:val="20"/>
        </w:rPr>
        <w:t xml:space="preserve">A4 — IN 2025 D.M. 221/2025: traguardi di competenza per Tecnologia e Informatica</w:t>
      </w:r>
    </w:p>
    <w:p>
      <w:pPr>
        <w:pStyle w:val="ListParagraph"/>
        <w:numPr>
          <w:ilvl w:val="0"/>
          <w:numId w:val="2"/>
        </w:numPr>
      </w:pPr>
      <w:r>
        <w:rPr>
          <w:rFonts w:ascii="Lato" w:cs="Lato" w:eastAsia="Lato" w:hAnsi="Lato"/>
          <w:color w:val="1A1A1A"/>
          <w:sz w:val="20"/>
          <w:szCs w:val="20"/>
        </w:rPr>
        <w:t xml:space="preserve">A5 — Strumenti digitali consigliati per ogni MC (gratuiti, senza registrazione)</w:t>
      </w:r>
    </w:p>
    <w:p>
      <w:pPr>
        <w:pStyle w:val="ListParagraph"/>
        <w:numPr>
          <w:ilvl w:val="0"/>
          <w:numId w:val="2"/>
        </w:numPr>
      </w:pPr>
      <w:r>
        <w:rPr>
          <w:rFonts w:ascii="Lato" w:cs="Lato" w:eastAsia="Lato" w:hAnsi="Lato"/>
          <w:color w:val="1A1A1A"/>
          <w:sz w:val="20"/>
          <w:szCs w:val="20"/>
        </w:rPr>
        <w:t xml:space="preserve">A6 — Rubrica di autovalutazione per studenti: il mio percorso DigComp</w:t>
      </w:r>
    </w:p>
    <w:p>
      <w:pPr>
        <w:spacing w:after="100"/>
      </w:pPr>
    </w:p>
    <w:p>
      <w:pPr>
        <w:spacing w:after="100"/>
      </w:pPr>
    </w:p>
    <w:p>
      <w:pPr>
        <w:pBdr>
          <w:top w:val="single" w:color="CCCCCC" w:sz="4" w:space="4"/>
        </w:pBdr>
        <w:spacing w:after="60" w:before="240"/>
      </w:pPr>
      <w:r>
        <w:rPr>
          <w:rFonts w:ascii="Lato" w:cs="Lato" w:eastAsia="Lato" w:hAnsi="Lato"/>
          <w:i/>
          <w:iCs/>
          <w:color w:val="888888"/>
          <w:sz w:val="16"/>
          <w:szCs w:val="16"/>
        </w:rPr>
        <w:t xml:space="preserve">© 2026 Prof. Ing. Antonio Scaramuzzino · ProfTecnologIA · Proposta editoriale riservata · Maggio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</w:pPr>
    <w:r>
      <w:rPr>
        <w:rFonts w:ascii="Lato" w:cs="Lato" w:eastAsia="Lato" w:hAnsi="Lato"/>
        <w:color w:val="888888"/>
        <w:sz w:val="16"/>
        <w:szCs w:val="16"/>
      </w:rPr>
      <w:t xml:space="preserve">Prof. Ing. Antonio Scaramuzzino · Maggio 2026</w:t>
    </w:r>
    <w:r>
      <w:rPr>
        <w:rFonts w:ascii="Lato" w:cs="Lato" w:eastAsia="Lato" w:hAnsi="Lato"/>
        <w:sz w:val="16"/>
        <w:szCs w:val="16"/>
      </w:rPr>
      <w:t xml:space="preserve">	</w:t>
    </w:r>
    <w:r>
      <w:rPr>
        <w:rFonts w:ascii="Lato" w:cs="Lato" w:eastAsia="Lato" w:hAnsi="Lato"/>
        <w:color w:val="888888"/>
        <w:sz w:val="16"/>
        <w:szCs w:val="16"/>
      </w:rPr>
      <w:t xml:space="preserve">Pagina </w:t>
    </w:r>
    <w:r>
      <w:rPr>
        <w:rFonts w:ascii="Lato" w:cs="Lato" w:eastAsia="Lato" w:hAnsi="Lato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</w:pPr>
    <w:r>
      <w:rPr>
        <w:rFonts w:ascii="Lato" w:cs="Lato" w:eastAsia="Lato" w:hAnsi="Lato"/>
        <w:color w:val="888888"/>
        <w:sz w:val="16"/>
        <w:szCs w:val="16"/>
      </w:rPr>
      <w:t xml:space="preserve">ProfTecnologIA — Sommario del volume unico triennio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80"/>
      <w:outlineLvl w:val="0"/>
    </w:pPr>
    <w:rPr>
      <w:rFonts w:ascii="Lato" w:cs="Lato" w:eastAsia="Lato" w:hAnsi="Lato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Lato" w:cs="Lato" w:eastAsia="Lato" w:hAnsi="Lato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Lato" w:cs="Lato" w:eastAsia="Lato" w:hAnsi="Lato"/>
      <w:b/>
      <w:bCs/>
      <w:color w:val="2E405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2026-05-11T16:44:59.431Z</dcterms:created>
  <dcterms:modified xsi:type="dcterms:W3CDTF">2026-05-11T16:44:59.431Z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