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aps/>
          <w:color w:val="2E75B6"/>
          <w:sz w:val="20"/>
          <w:szCs w:val="20"/>
        </w:rPr>
        <w:t xml:space="preserve">PROGETTO TECNOLOGIA</w:t>
      </w:r>
    </w:p>
    <w:p>
      <w:pPr>
        <w:spacing w:after="200" w:before="0"/>
        <w:jc w:val="center"/>
      </w:pPr>
      <w:r>
        <w:rPr>
          <w:rFonts w:ascii="Arial" w:cs="Arial" w:eastAsia="Arial" w:hAnsi="Arial"/>
          <w:color w:val="595959"/>
          <w:sz w:val="20"/>
          <w:szCs w:val="20"/>
        </w:rPr>
        <w:t xml:space="preserve">Scuola Secondaria di I Grado</w:t>
      </w:r>
    </w:p>
    <w:p>
      <w:pPr>
        <w:spacing w:after="60" w:before="0"/>
        <w:jc w:val="center"/>
      </w:pPr>
      <w:r>
        <w:rPr>
          <w:rFonts w:ascii="Arial" w:cs="Arial" w:eastAsia="Arial" w:hAnsi="Arial"/>
          <w:b/>
          <w:bCs/>
          <w:color w:val="1A3A5C"/>
          <w:sz w:val="52"/>
          <w:szCs w:val="52"/>
        </w:rPr>
        <w:t xml:space="preserve">REPORT</w:t>
      </w:r>
    </w:p>
    <w:p>
      <w:pPr>
        <w:spacing w:after="40" w:before="0"/>
        <w:jc w:val="center"/>
      </w:pPr>
      <w:r>
        <w:rPr>
          <w:rFonts w:ascii="Arial" w:cs="Arial" w:eastAsia="Arial" w:hAnsi="Arial"/>
          <w:b/>
          <w:bCs/>
          <w:color w:val="2E75B6"/>
          <w:sz w:val="40"/>
          <w:szCs w:val="40"/>
        </w:rPr>
        <w:t xml:space="preserve">Agente Validatore</w:t>
      </w:r>
    </w:p>
    <w:p>
      <w:pPr>
        <w:spacing w:after="400" w:before="0"/>
        <w:jc w:val="center"/>
      </w:pPr>
      <w:r>
        <w:rPr>
          <w:rFonts w:ascii="Arial" w:cs="Arial" w:eastAsia="Arial" w:hAnsi="Arial"/>
          <w:color w:val="595959"/>
          <w:sz w:val="24"/>
          <w:szCs w:val="24"/>
        </w:rPr>
        <w:t xml:space="preserve">Framework di Validazione Automatica dei Moduli Microlearning</w:t>
      </w:r>
    </w:p>
    <w:p>
      <w:pPr>
        <w:pBdr>
          <w:bottom w:val="single" w:color="2E75B6" w:sz="6" w:space="1"/>
        </w:pBdr>
        <w:spacing w:after="120" w:before="120"/>
      </w:pPr>
      <w:r>
        <w:t xml:space="preserve"/>
      </w:r>
    </w:p>
    <w:p>
      <w:pPr>
        <w:spacing w:after="8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none"/>
              <w:left w:val="none"/>
              <w:bottom w:val="none"/>
              <w:right w:val="none"/>
            </w:tcBorders>
            <w:tcMar>
              <w:top w:type="dxa" w:w="80"/>
              <w:left w:type="dxa" w:w="0"/>
              <w:bottom w:type="dxa" w:w="80"/>
              <w:right w:type="dxa" w:w="100"/>
            </w:tcMar>
          </w:tcPr>
          <w:p>
            <w:pPr>
              <w:jc w:val="right"/>
            </w:pPr>
            <w:r>
              <w:rPr>
                <w:rFonts w:ascii="Arial" w:cs="Arial" w:eastAsia="Arial" w:hAnsi="Arial"/>
                <w:b/>
                <w:bCs/>
                <w:color w:val="1A3A5C"/>
                <w:sz w:val="20"/>
                <w:szCs w:val="20"/>
              </w:rPr>
              <w:t xml:space="preserve">Framework:</w:t>
            </w:r>
          </w:p>
        </w:tc>
        <w:tc>
          <w:tcPr>
            <w:tcW w:type="dxa" w:w="4800"/>
            <w:tcBorders>
              <w:top w:val="none"/>
              <w:left w:val="none"/>
              <w:bottom w:val="none"/>
              <w:right w:val="none"/>
            </w:tcBorders>
            <w:tcMar>
              <w:top w:type="dxa" w:w="80"/>
              <w:left w:type="dxa" w:w="100"/>
              <w:bottom w:type="dxa" w:w="80"/>
              <w:right w:type="dxa" w:w="0"/>
            </w:tcMar>
          </w:tcPr>
          <w:p>
            <w:r>
              <w:rPr>
                <w:rFonts w:ascii="Arial" w:cs="Arial" w:eastAsia="Arial" w:hAnsi="Arial"/>
                <w:color w:val="595959"/>
                <w:sz w:val="20"/>
                <w:szCs w:val="20"/>
              </w:rPr>
              <w:t xml:space="preserve">DigComp 3.0 + Tassonomia di Bloom</w:t>
            </w:r>
          </w:p>
        </w:tc>
      </w:tr>
      <w:tr>
        <w:tc>
          <w:tcPr>
            <w:tcW w:type="dxa" w:w="2200"/>
            <w:tcBorders>
              <w:top w:val="none"/>
              <w:left w:val="none"/>
              <w:bottom w:val="none"/>
              <w:right w:val="none"/>
            </w:tcBorders>
            <w:tcMar>
              <w:top w:type="dxa" w:w="80"/>
              <w:left w:type="dxa" w:w="0"/>
              <w:bottom w:type="dxa" w:w="80"/>
              <w:right w:type="dxa" w:w="100"/>
            </w:tcMar>
          </w:tcPr>
          <w:p>
            <w:pPr>
              <w:jc w:val="right"/>
            </w:pPr>
            <w:r>
              <w:rPr>
                <w:rFonts w:ascii="Arial" w:cs="Arial" w:eastAsia="Arial" w:hAnsi="Arial"/>
                <w:b/>
                <w:bCs/>
                <w:color w:val="1A3A5C"/>
                <w:sz w:val="20"/>
                <w:szCs w:val="20"/>
              </w:rPr>
              <w:t xml:space="preserve">Piattaforma:</w:t>
            </w:r>
          </w:p>
        </w:tc>
        <w:tc>
          <w:tcPr>
            <w:tcW w:type="dxa" w:w="4800"/>
            <w:tcBorders>
              <w:top w:val="none"/>
              <w:left w:val="none"/>
              <w:bottom w:val="none"/>
              <w:right w:val="none"/>
            </w:tcBorders>
            <w:tcMar>
              <w:top w:type="dxa" w:w="80"/>
              <w:left w:type="dxa" w:w="100"/>
              <w:bottom w:type="dxa" w:w="80"/>
              <w:right w:type="dxa" w:w="0"/>
            </w:tcMar>
          </w:tcPr>
          <w:p>
            <w:r>
              <w:rPr>
                <w:rFonts w:ascii="Arial" w:cs="Arial" w:eastAsia="Arial" w:hAnsi="Arial"/>
                <w:color w:val="595959"/>
                <w:sz w:val="20"/>
                <w:szCs w:val="20"/>
              </w:rPr>
              <w:t xml:space="preserve">Coassemble (SCORM)</w:t>
            </w:r>
          </w:p>
        </w:tc>
      </w:tr>
      <w:tr>
        <w:tc>
          <w:tcPr>
            <w:tcW w:type="dxa" w:w="2200"/>
            <w:tcBorders>
              <w:top w:val="none"/>
              <w:left w:val="none"/>
              <w:bottom w:val="none"/>
              <w:right w:val="none"/>
            </w:tcBorders>
            <w:tcMar>
              <w:top w:type="dxa" w:w="80"/>
              <w:left w:type="dxa" w:w="0"/>
              <w:bottom w:type="dxa" w:w="80"/>
              <w:right w:type="dxa" w:w="100"/>
            </w:tcMar>
          </w:tcPr>
          <w:p>
            <w:pPr>
              <w:jc w:val="right"/>
            </w:pPr>
            <w:r>
              <w:rPr>
                <w:rFonts w:ascii="Arial" w:cs="Arial" w:eastAsia="Arial" w:hAnsi="Arial"/>
                <w:b/>
                <w:bCs/>
                <w:color w:val="1A3A5C"/>
                <w:sz w:val="20"/>
                <w:szCs w:val="20"/>
              </w:rPr>
              <w:t xml:space="preserve">Autori:</w:t>
            </w:r>
          </w:p>
        </w:tc>
        <w:tc>
          <w:tcPr>
            <w:tcW w:type="dxa" w:w="4800"/>
            <w:tcBorders>
              <w:top w:val="none"/>
              <w:left w:val="none"/>
              <w:bottom w:val="none"/>
              <w:right w:val="none"/>
            </w:tcBorders>
            <w:tcMar>
              <w:top w:type="dxa" w:w="80"/>
              <w:left w:type="dxa" w:w="100"/>
              <w:bottom w:type="dxa" w:w="80"/>
              <w:right w:type="dxa" w:w="0"/>
            </w:tcMar>
          </w:tcPr>
          <w:p>
            <w:r>
              <w:rPr>
                <w:rFonts w:ascii="Arial" w:cs="Arial" w:eastAsia="Arial" w:hAnsi="Arial"/>
                <w:color w:val="595959"/>
                <w:sz w:val="20"/>
                <w:szCs w:val="20"/>
              </w:rPr>
              <w:t xml:space="preserve">Prof. Ing. Antonio Scaramuzzino  |  Ing. Ettore Perri</w:t>
            </w:r>
          </w:p>
        </w:tc>
      </w:tr>
      <w:tr>
        <w:tc>
          <w:tcPr>
            <w:tcW w:type="dxa" w:w="2200"/>
            <w:tcBorders>
              <w:top w:val="none"/>
              <w:left w:val="none"/>
              <w:bottom w:val="none"/>
              <w:right w:val="none"/>
            </w:tcBorders>
            <w:tcMar>
              <w:top w:type="dxa" w:w="80"/>
              <w:left w:type="dxa" w:w="0"/>
              <w:bottom w:type="dxa" w:w="80"/>
              <w:right w:type="dxa" w:w="100"/>
            </w:tcMar>
          </w:tcPr>
          <w:p>
            <w:pPr>
              <w:jc w:val="right"/>
            </w:pPr>
            <w:r>
              <w:rPr>
                <w:rFonts w:ascii="Arial" w:cs="Arial" w:eastAsia="Arial" w:hAnsi="Arial"/>
                <w:b/>
                <w:bCs/>
                <w:color w:val="1A3A5C"/>
                <w:sz w:val="20"/>
                <w:szCs w:val="20"/>
              </w:rPr>
              <w:t xml:space="preserve">Versione:</w:t>
            </w:r>
          </w:p>
        </w:tc>
        <w:tc>
          <w:tcPr>
            <w:tcW w:type="dxa" w:w="4800"/>
            <w:tcBorders>
              <w:top w:val="none"/>
              <w:left w:val="none"/>
              <w:bottom w:val="none"/>
              <w:right w:val="none"/>
            </w:tcBorders>
            <w:tcMar>
              <w:top w:type="dxa" w:w="80"/>
              <w:left w:type="dxa" w:w="100"/>
              <w:bottom w:type="dxa" w:w="80"/>
              <w:right w:type="dxa" w:w="0"/>
            </w:tcMar>
          </w:tcPr>
          <w:p>
            <w:r>
              <w:rPr>
                <w:rFonts w:ascii="Arial" w:cs="Arial" w:eastAsia="Arial" w:hAnsi="Arial"/>
                <w:color w:val="595959"/>
                <w:sz w:val="20"/>
                <w:szCs w:val="20"/>
              </w:rPr>
              <w:t xml:space="preserve">v1.0 — Maggio 2026</w:t>
            </w:r>
          </w:p>
        </w:tc>
      </w:tr>
    </w:tbl>
    <w:p>
      <w:pPr>
        <w:spacing w:after="3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12"/>
              <w:bottom w:val="single" w:color="2E75B6" w:sz="12"/>
              <w:right w:val="single" w:color="2E75B6" w:sz="12"/>
            </w:tcBorders>
            <w:shd w:fill="D5E8F0" w:val="clear"/>
            <w:tcMar>
              <w:top w:type="dxa" w:w="200"/>
              <w:left w:type="dxa" w:w="280"/>
              <w:bottom w:type="dxa" w:w="200"/>
              <w:right w:type="dxa" w:w="280"/>
            </w:tcMar>
          </w:tcPr>
          <w:p>
            <w:pPr>
              <w:spacing w:after="80" w:before="0"/>
              <w:jc w:val="center"/>
            </w:pPr>
            <w:r>
              <w:rPr>
                <w:rFonts w:ascii="Arial" w:cs="Arial" w:eastAsia="Arial" w:hAnsi="Arial"/>
                <w:b/>
                <w:bCs/>
                <w:caps/>
                <w:color w:val="2E75B6"/>
                <w:sz w:val="20"/>
                <w:szCs w:val="20"/>
              </w:rPr>
              <w:t xml:space="preserve">SOGLIA DI APPROVAZIONE AUTOMATICA</w:t>
            </w:r>
          </w:p>
          <w:p>
            <w:pPr>
              <w:spacing w:after="60" w:before="0"/>
              <w:jc w:val="center"/>
            </w:pPr>
            <w:r>
              <w:rPr>
                <w:rFonts w:ascii="Arial" w:cs="Arial" w:eastAsia="Arial" w:hAnsi="Arial"/>
                <w:b/>
                <w:bCs/>
                <w:color w:val="1A3A5C"/>
                <w:sz w:val="56"/>
                <w:szCs w:val="56"/>
              </w:rPr>
              <w:t xml:space="preserve">Score ≥ 75 / 100</w:t>
            </w:r>
          </w:p>
          <w:p>
            <w:pPr>
              <w:spacing w:after="0" w:before="0"/>
              <w:jc w:val="center"/>
            </w:pPr>
            <w:r>
              <w:rPr>
                <w:rFonts w:ascii="Arial" w:cs="Arial" w:eastAsia="Arial" w:hAnsi="Arial"/>
                <w:color w:val="595959"/>
                <w:sz w:val="20"/>
                <w:szCs w:val="20"/>
              </w:rPr>
              <w:t xml:space="preserve">I moduli che raggiungono o superano questa soglia vengono approvati senza revisione manuale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01</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Contesto e Posizione nella Pipeline</w:t>
            </w:r>
          </w:p>
        </w:tc>
      </w:tr>
    </w:tbl>
    <w:p>
      <w:pPr>
        <w:spacing w:after="80" w:before="0"/>
      </w:pPr>
      <w:r>
        <w:t xml:space="preserve"/>
      </w:r>
    </w:p>
    <w:p>
      <w:pPr>
        <w:spacing w:after="100" w:before="60"/>
      </w:pPr>
      <w:r>
        <w:rPr>
          <w:rFonts w:ascii="Arial" w:cs="Arial" w:eastAsia="Arial" w:hAnsi="Arial"/>
          <w:color w:val="595959"/>
          <w:sz w:val="22"/>
          <w:szCs w:val="22"/>
        </w:rPr>
        <w:t xml:space="preserve">L'Agente Validatore (DigComp Validator) è il quarto e ultimo agente della pipeline di produzione dei moduli microlearning del Progetto TecnologIA. Opera in modo automatico al termine del lavoro del Coassemble Builder e ne valuta l'output prima che il modulo venga rilasciato agli studenti o alla piattaforma SCORM.</w:t>
      </w:r>
    </w:p>
    <w:p>
      <w:pPr>
        <w:spacing w:after="60" w:before="0"/>
      </w:pPr>
      <w:r>
        <w:t xml:space="preserve"/>
      </w:r>
    </w:p>
    <w:p>
      <w:pPr>
        <w:pStyle w:val="Heading3"/>
        <w:spacing w:after="80" w:before="200"/>
      </w:pPr>
      <w:r>
        <w:rPr>
          <w:rFonts w:ascii="Arial" w:cs="Arial" w:eastAsia="Arial" w:hAnsi="Arial"/>
          <w:b/>
          <w:bCs/>
          <w:color w:val="1A3A5C"/>
          <w:sz w:val="24"/>
          <w:szCs w:val="24"/>
        </w:rPr>
        <w:t xml:space="preserve">Pipeline completa — 4 agenti in sequenza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4226"/>
      </w:tblGrid>
      <w:tr>
        <w:trPr>
          <w:tblHeader/>
        </w:trPr>
        <w:tc>
          <w:tcPr>
            <w:tcW w:type="dxa" w:w="12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Posizione</w:t>
            </w:r>
          </w:p>
        </w:tc>
        <w:tc>
          <w:tcPr>
            <w:tcW w:type="dxa" w:w="22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Agente</w:t>
            </w:r>
          </w:p>
        </w:tc>
        <w:tc>
          <w:tcPr>
            <w:tcW w:type="dxa" w:w="14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c>
          <w:tcPr>
            <w:tcW w:type="dxa" w:w="42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Funzione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Interview Agent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course_brief JSON</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Raccoglie target, obiettivo, area DigComp e modello microlearning tramite max 8 domande</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DigComp Engine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diagnosis JSON</w:t>
            </w:r>
          </w:p>
        </w:tc>
        <w:tc>
          <w:tcPr>
            <w:tcW w:type="dxa" w:w="4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Classifica il corso per tipo (concettuale/procedurale/decisionale/metacognitivo) e prescrive il backbone Coassemble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Coassemble Builder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layout modulo</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Produce il layout Coassemble pronto all’uso con elementi didattici, quiz e competenze attivate</w:t>
            </w:r>
          </w:p>
        </w:tc>
      </w:tr>
      <w:tr>
        <w:tc>
          <w:tcPr>
            <w:tcW w:type="dxa" w:w="1200"/>
            <w:tcBorders>
              <w:top w:val="single" w:color="2E75B6" w:sz="8"/>
              <w:left w:val="single" w:color="2E75B6" w:sz="8"/>
              <w:bottom w:val="single" w:color="2E75B6" w:sz="8"/>
              <w:right w:val="single" w:color="2E75B6" w:sz="8"/>
            </w:tcBorders>
            <w:shd w:fill="D5E8F0"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4° ★</w:t>
            </w:r>
          </w:p>
        </w:tc>
        <w:tc>
          <w:tcPr>
            <w:tcW w:type="dxa" w:w="2200"/>
            <w:tcBorders>
              <w:top w:val="single" w:color="2E75B6" w:sz="8"/>
              <w:left w:val="single" w:color="2E75B6" w:sz="8"/>
              <w:bottom w:val="single" w:color="2E75B6" w:sz="8"/>
              <w:right w:val="single" w:color="2E75B6" w:sz="8"/>
            </w:tcBorders>
            <w:shd w:fill="D5E8F0" w:val="clear"/>
            <w:tcMar>
              <w:top w:type="dxa" w:w="100"/>
              <w:left w:type="dxa" w:w="140"/>
              <w:bottom w:type="dxa" w:w="100"/>
              <w:right w:type="dxa" w:w="140"/>
            </w:tcMar>
          </w:tcPr>
          <w:p>
            <w:r>
              <w:rPr>
                <w:rFonts w:ascii="Arial" w:cs="Arial" w:eastAsia="Arial" w:hAnsi="Arial"/>
                <w:b/>
                <w:bCs/>
                <w:color w:val="1A3A5C"/>
                <w:sz w:val="20"/>
                <w:szCs w:val="20"/>
              </w:rPr>
              <w:t xml:space="preserve">DigComp Validator</w:t>
            </w:r>
          </w:p>
        </w:tc>
        <w:tc>
          <w:tcPr>
            <w:tcW w:type="dxa" w:w="1400"/>
            <w:tcBorders>
              <w:top w:val="single" w:color="2E75B6" w:sz="8"/>
              <w:left w:val="single" w:color="2E75B6" w:sz="8"/>
              <w:bottom w:val="single" w:color="2E75B6" w:sz="8"/>
              <w:right w:val="single" w:color="2E75B6" w:sz="8"/>
            </w:tcBorders>
            <w:shd w:fill="D5E8F0" w:val="clear"/>
            <w:tcMar>
              <w:top w:type="dxa" w:w="100"/>
              <w:left w:type="dxa" w:w="140"/>
              <w:bottom w:type="dxa" w:w="100"/>
              <w:right w:type="dxa" w:w="140"/>
            </w:tcMar>
          </w:tcPr>
          <w:p>
            <w:r>
              <w:rPr>
                <w:rFonts w:ascii="Arial" w:cs="Arial" w:eastAsia="Arial" w:hAnsi="Arial"/>
                <w:b/>
                <w:bCs/>
                <w:color w:val="2E75B6"/>
                <w:sz w:val="19"/>
                <w:szCs w:val="19"/>
              </w:rPr>
              <w:t xml:space="preserve">Score 0–100</w:t>
            </w:r>
          </w:p>
        </w:tc>
        <w:tc>
          <w:tcPr>
            <w:tcW w:type="dxa" w:w="4226"/>
            <w:tcBorders>
              <w:top w:val="single" w:color="2E75B6" w:sz="8"/>
              <w:left w:val="single" w:color="2E75B6" w:sz="8"/>
              <w:bottom w:val="single" w:color="2E75B6" w:sz="8"/>
              <w:right w:val="single" w:color="2E75B6" w:sz="8"/>
            </w:tcBorders>
            <w:shd w:fill="D5E8F0" w:val="clear"/>
            <w:tcMar>
              <w:top w:type="dxa" w:w="100"/>
              <w:left w:type="dxa" w:w="140"/>
              <w:bottom w:type="dxa" w:w="100"/>
              <w:right w:type="dxa" w:w="140"/>
            </w:tcMar>
          </w:tcPr>
          <w:p>
            <w:r>
              <w:rPr>
                <w:rFonts w:ascii="Arial" w:cs="Arial" w:eastAsia="Arial" w:hAnsi="Arial"/>
                <w:b/>
                <w:bCs/>
                <w:color w:val="1A3A5C"/>
                <w:sz w:val="20"/>
                <w:szCs w:val="20"/>
              </w:rPr>
              <w:t xml:space="preserve">Valuta il modulo su 7 dimensioni. Score ≥ 75: APPROVATO automaticamente. Score &lt; 75: DA RIVEDERE con patch puntuali.</w:t>
            </w:r>
          </w:p>
        </w:tc>
      </w:tr>
    </w:tbl>
    <w:p>
      <w:pPr>
        <w:spacing w:after="100" w:before="0"/>
      </w:pPr>
      <w:r>
        <w:t xml:space="preserve"/>
      </w:r>
    </w:p>
    <w:p>
      <w:pPr>
        <w:spacing w:after="100" w:before="60"/>
      </w:pPr>
      <w:r>
        <w:rPr>
          <w:rFonts w:ascii="Arial" w:cs="Arial" w:eastAsia="Arial" w:hAnsi="Arial"/>
          <w:color w:val="595959"/>
          <w:sz w:val="22"/>
          <w:szCs w:val="22"/>
        </w:rPr>
        <w:t xml:space="preserve">L’agente non genera contenuti. Riceve il layout prodotto dal Coassemble Builder e applica una checklist di validazione formale + un sistema di scoring quantitativo. Il suo output è una decisione binaria (APPROVATO / DA RIVEDERE) accompagnata da un report strutturato.</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02</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Sistema di Scoring — Le 7 Dimensioni</w:t>
            </w:r>
          </w:p>
        </w:tc>
      </w:tr>
    </w:tbl>
    <w:p>
      <w:pPr>
        <w:spacing w:after="80" w:before="0"/>
      </w:pPr>
      <w:r>
        <w:t xml:space="preserve"/>
      </w:r>
    </w:p>
    <w:p>
      <w:pPr>
        <w:spacing w:after="100" w:before="60"/>
      </w:pPr>
      <w:r>
        <w:rPr>
          <w:rFonts w:ascii="Arial" w:cs="Arial" w:eastAsia="Arial" w:hAnsi="Arial"/>
          <w:color w:val="595959"/>
          <w:sz w:val="22"/>
          <w:szCs w:val="22"/>
        </w:rPr>
        <w:t xml:space="preserve">Ogni modulo prodotto riceve un punteggio da 0 a 100, distribuito su 7 dimensioni di qualità didattica. Il punteggio lordo può essere ridotto dall’applicazione di penalizzazioni (sezione 03).</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5326"/>
      </w:tblGrid>
      <w:tr>
        <w:trPr>
          <w:tblHeader/>
        </w:trPr>
        <w:tc>
          <w:tcPr>
            <w:tcW w:type="dxa" w:w="4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Dimensione</w:t>
            </w:r>
          </w:p>
        </w:tc>
        <w:tc>
          <w:tcPr>
            <w:tcW w:type="dxa" w:w="7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Peso</w:t>
            </w:r>
          </w:p>
        </w:tc>
        <w:tc>
          <w:tcPr>
            <w:tcW w:type="dxa" w:w="53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Cosa valuta</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D1</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3A5C"/>
                <w:sz w:val="20"/>
                <w:szCs w:val="20"/>
              </w:rPr>
              <w:t xml:space="preserve">Allineamento DigComp</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20 pt</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color w:val="595959"/>
                <w:sz w:val="20"/>
                <w:szCs w:val="20"/>
              </w:rPr>
              <w:t xml:space="preserve">Il modulo mappa correttamente competenza, codice e livello target di DigComp 3.0. Gli LO usano verbi Bloom coerenti con il livello (F/I/A). Ogni LO è formulato come: “Lo studente è in grado di [verbo Bloom] + [azione concreta]”.</w:t>
            </w:r>
          </w:p>
        </w:tc>
      </w:tr>
      <w:tr>
        <w:tc>
          <w:tcPr>
            <w:tcW w:type="dxa" w:w="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D2</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r>
              <w:rPr>
                <w:rFonts w:ascii="Arial" w:cs="Arial" w:eastAsia="Arial" w:hAnsi="Arial"/>
                <w:b/>
                <w:bCs/>
                <w:color w:val="1A3A5C"/>
                <w:sz w:val="20"/>
                <w:szCs w:val="20"/>
              </w:rPr>
              <w:t xml:space="preserve">Coerenza LO → Attività → Quiz</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20 pt</w:t>
            </w:r>
          </w:p>
        </w:tc>
        <w:tc>
          <w:tcPr>
            <w:tcW w:type="dxa" w:w="53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r>
              <w:rPr>
                <w:rFonts w:ascii="Arial" w:cs="Arial" w:eastAsia="Arial" w:hAnsi="Arial"/>
                <w:color w:val="595959"/>
                <w:sz w:val="20"/>
                <w:szCs w:val="20"/>
              </w:rPr>
              <w:t xml:space="preserve">Ogni Learning Outcome dichiarato è allenato da almeno un elemento didattico e verificato da almeno una domanda del quiz finale. La catena obiettivo → pratica → verifica è integra e senza gap.</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D3</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3A5C"/>
                <w:sz w:val="20"/>
                <w:szCs w:val="20"/>
              </w:rPr>
              <w:t xml:space="preserve">Adeguatezza del Livello</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15 pt</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color w:val="595959"/>
                <w:sz w:val="20"/>
                <w:szCs w:val="20"/>
              </w:rPr>
              <w:t xml:space="preserve">Complessità cognitiva (verbi Bloom), numero di elementi, densità testuale e tipo di quiz sono calibrati sul livello DigComp target. Foundation: riconoscimento/comprensione. Intermediate: applicazione/analisi. Advanced: valutazione/creazione.</w:t>
            </w:r>
          </w:p>
        </w:tc>
      </w:tr>
      <w:tr>
        <w:tc>
          <w:tcPr>
            <w:tcW w:type="dxa" w:w="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D4</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r>
              <w:rPr>
                <w:rFonts w:ascii="Arial" w:cs="Arial" w:eastAsia="Arial" w:hAnsi="Arial"/>
                <w:b/>
                <w:bCs/>
                <w:color w:val="1A3A5C"/>
                <w:sz w:val="20"/>
                <w:szCs w:val="20"/>
              </w:rPr>
              <w:t xml:space="preserve">Evidenze di Apprendimento</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20 pt</w:t>
            </w:r>
          </w:p>
        </w:tc>
        <w:tc>
          <w:tcPr>
            <w:tcW w:type="dxa" w:w="53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r>
              <w:rPr>
                <w:rFonts w:ascii="Arial" w:cs="Arial" w:eastAsia="Arial" w:hAnsi="Arial"/>
                <w:color w:val="595959"/>
                <w:sz w:val="20"/>
                <w:szCs w:val="20"/>
              </w:rPr>
              <w:t xml:space="preserve">Il modulo include almeno un’evidenza valutativa per ogni LO: risposta corretta a MCQ, completamento di checklist, esito scenario. Il quiz finale contiene 3 MCQ + 1 domanda scenario con feedback formativo (non solo “sbagliato”).</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D5</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3A5C"/>
                <w:sz w:val="20"/>
                <w:szCs w:val="20"/>
              </w:rPr>
              <w:t xml:space="preserve">Interattività</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10 pt</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color w:val="595959"/>
                <w:sz w:val="20"/>
                <w:szCs w:val="20"/>
              </w:rPr>
              <w:t xml:space="preserve">Presenza di almeno un elemento interattivo tra: Hotspot, Flashcards, Checklist, Process interattivo, Embed con strumento esterno. L’interattività deve essere funzionale all’obiettivo, non decorativa.</w:t>
            </w:r>
          </w:p>
        </w:tc>
      </w:tr>
      <w:tr>
        <w:tc>
          <w:tcPr>
            <w:tcW w:type="dxa" w:w="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D6</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r>
              <w:rPr>
                <w:rFonts w:ascii="Arial" w:cs="Arial" w:eastAsia="Arial" w:hAnsi="Arial"/>
                <w:b/>
                <w:bCs/>
                <w:color w:val="1A3A5C"/>
                <w:sz w:val="20"/>
                <w:szCs w:val="20"/>
              </w:rPr>
              <w:t xml:space="preserve">Metacognizione</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10 pt</w:t>
            </w:r>
          </w:p>
        </w:tc>
        <w:tc>
          <w:tcPr>
            <w:tcW w:type="dxa" w:w="53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r>
              <w:rPr>
                <w:rFonts w:ascii="Arial" w:cs="Arial" w:eastAsia="Arial" w:hAnsi="Arial"/>
                <w:color w:val="595959"/>
                <w:sz w:val="20"/>
                <w:szCs w:val="20"/>
              </w:rPr>
              <w:t xml:space="preserve">Presenza di almeno un elemento che promuove consapevolezza del proprio apprendimento: Checklist riflessiva, schermata di Riflessione, Accordion con domande aperte, sezione “Cosa ho imparato” o piano di applicazione.</w:t>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D7</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b/>
                <w:bCs/>
                <w:color w:val="1A3A5C"/>
                <w:sz w:val="20"/>
                <w:szCs w:val="20"/>
              </w:rPr>
              <w:t xml:space="preserve">Struttura Microlearning</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5 pt</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r>
              <w:rPr>
                <w:rFonts w:ascii="Arial" w:cs="Arial" w:eastAsia="Arial" w:hAnsi="Arial"/>
                <w:color w:val="595959"/>
                <w:sz w:val="20"/>
                <w:szCs w:val="20"/>
              </w:rPr>
              <w:t xml:space="preserve">Il modulo rispetta la Screen Grammar (Hook → Explain → Example → Interaction → Quiz → Reflection) e i vincoli strutturali: 4–8 elementi, durata coerente col modello scelto, 1 micro-obiettivo per elemento.</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8"/>
              <w:left w:val="single" w:color="2E75B6" w:sz="8"/>
              <w:bottom w:val="single" w:color="2E75B6" w:sz="8"/>
              <w:right w:val="single" w:color="CCCCCC" w:sz="4"/>
            </w:tcBorders>
            <w:shd w:fill="D5E8F0" w:val="clear"/>
            <w:tcMar>
              <w:top w:type="dxa" w:w="160"/>
              <w:left w:type="dxa" w:w="200"/>
              <w:bottom w:type="dxa" w:w="160"/>
              <w:right w:type="dxa" w:w="200"/>
            </w:tcMar>
          </w:tcPr>
          <w:p>
            <w:pPr>
              <w:spacing w:after="80" w:before="0"/>
            </w:pPr>
            <w:r>
              <w:rPr>
                <w:rFonts w:ascii="Arial" w:cs="Arial" w:eastAsia="Arial" w:hAnsi="Arial"/>
                <w:b/>
                <w:bCs/>
                <w:color w:val="1A3A5C"/>
                <w:sz w:val="22"/>
                <w:szCs w:val="22"/>
              </w:rPr>
              <w:t xml:space="preserve">Distribuzione del punteggio</w:t>
            </w:r>
          </w:p>
          <w:p>
            <w:pPr>
              <w:spacing w:after="40" w:before="0"/>
            </w:pPr>
            <w:r>
              <w:rPr>
                <w:rFonts w:ascii="Arial" w:cs="Arial" w:eastAsia="Arial" w:hAnsi="Arial"/>
                <w:color w:val="595959"/>
                <w:sz w:val="20"/>
                <w:szCs w:val="20"/>
              </w:rPr>
              <w:t xml:space="preserve">D1 Allineamento DigComp      20 pt</w:t>
            </w:r>
          </w:p>
          <w:p>
            <w:pPr>
              <w:spacing w:after="40" w:before="0"/>
            </w:pPr>
            <w:r>
              <w:rPr>
                <w:rFonts w:ascii="Arial" w:cs="Arial" w:eastAsia="Arial" w:hAnsi="Arial"/>
                <w:color w:val="595959"/>
                <w:sz w:val="20"/>
                <w:szCs w:val="20"/>
              </w:rPr>
              <w:t xml:space="preserve">D2 Coerenza LO→Attività→Quiz  20 pt</w:t>
            </w:r>
          </w:p>
          <w:p>
            <w:pPr>
              <w:spacing w:after="40" w:before="0"/>
            </w:pPr>
            <w:r>
              <w:rPr>
                <w:rFonts w:ascii="Arial" w:cs="Arial" w:eastAsia="Arial" w:hAnsi="Arial"/>
                <w:color w:val="595959"/>
                <w:sz w:val="20"/>
                <w:szCs w:val="20"/>
              </w:rPr>
              <w:t xml:space="preserve">D3 Adeguatezza Livello       15 pt</w:t>
            </w:r>
          </w:p>
          <w:p>
            <w:pPr>
              <w:spacing w:after="40" w:before="0"/>
            </w:pPr>
            <w:r>
              <w:rPr>
                <w:rFonts w:ascii="Arial" w:cs="Arial" w:eastAsia="Arial" w:hAnsi="Arial"/>
                <w:color w:val="595959"/>
                <w:sz w:val="20"/>
                <w:szCs w:val="20"/>
              </w:rPr>
              <w:t xml:space="preserve">D4 Evidenze di Apprendimento 20 pt</w:t>
            </w:r>
          </w:p>
          <w:p>
            <w:pPr>
              <w:spacing w:after="40" w:before="0"/>
            </w:pPr>
            <w:r>
              <w:rPr>
                <w:rFonts w:ascii="Arial" w:cs="Arial" w:eastAsia="Arial" w:hAnsi="Arial"/>
                <w:color w:val="595959"/>
                <w:sz w:val="20"/>
                <w:szCs w:val="20"/>
              </w:rPr>
              <w:t xml:space="preserve">D5 Interattività             10 pt</w:t>
            </w:r>
          </w:p>
          <w:p>
            <w:pPr>
              <w:spacing w:after="40" w:before="0"/>
            </w:pPr>
            <w:r>
              <w:rPr>
                <w:rFonts w:ascii="Arial" w:cs="Arial" w:eastAsia="Arial" w:hAnsi="Arial"/>
                <w:color w:val="595959"/>
                <w:sz w:val="20"/>
                <w:szCs w:val="20"/>
              </w:rPr>
              <w:t xml:space="preserve">D6 Metacognizione            10 pt</w:t>
            </w:r>
          </w:p>
          <w:p>
            <w:pPr>
              <w:spacing w:after="60" w:before="0"/>
            </w:pPr>
            <w:r>
              <w:rPr>
                <w:rFonts w:ascii="Arial" w:cs="Arial" w:eastAsia="Arial" w:hAnsi="Arial"/>
                <w:color w:val="595959"/>
                <w:sz w:val="20"/>
                <w:szCs w:val="20"/>
              </w:rPr>
              <w:t xml:space="preserve">D7 Struttura Microlearning    5 pt</w:t>
            </w:r>
          </w:p>
          <w:p>
            <w:pPr>
              <w:pBdr>
                <w:top w:val="single" w:color="CCCCCC" w:sz="4"/>
              </w:pBdr>
              <w:spacing w:after="0" w:before="0"/>
            </w:pPr>
            <w:r>
              <w:rPr>
                <w:rFonts w:ascii="Arial" w:cs="Arial" w:eastAsia="Arial" w:hAnsi="Arial"/>
                <w:b/>
                <w:bCs/>
                <w:color w:val="1A3A5C"/>
                <w:sz w:val="22"/>
                <w:szCs w:val="22"/>
              </w:rPr>
              <w:t xml:space="preserve">TOTALE LORDO              100 pt</w:t>
            </w:r>
          </w:p>
        </w:tc>
        <w:tc>
          <w:tcPr>
            <w:tcW w:type="dxa" w:w="4513"/>
            <w:tcBorders>
              <w:top w:val="single" w:color="2E75B6" w:sz="8"/>
              <w:left w:val="single" w:color="CCCCCC" w:sz="4"/>
              <w:bottom w:val="single" w:color="2E75B6" w:sz="8"/>
              <w:right w:val="single" w:color="2E75B6" w:sz="8"/>
            </w:tcBorders>
            <w:shd w:fill="F2F2F2" w:val="clear"/>
            <w:tcMar>
              <w:top w:type="dxa" w:w="160"/>
              <w:left w:type="dxa" w:w="200"/>
              <w:bottom w:type="dxa" w:w="160"/>
              <w:right w:type="dxa" w:w="200"/>
            </w:tcMar>
          </w:tcPr>
          <w:p>
            <w:pPr>
              <w:spacing w:after="80" w:before="0"/>
            </w:pPr>
            <w:r>
              <w:rPr>
                <w:rFonts w:ascii="Arial" w:cs="Arial" w:eastAsia="Arial" w:hAnsi="Arial"/>
                <w:b/>
                <w:bCs/>
                <w:color w:val="1A3A5C"/>
                <w:sz w:val="22"/>
                <w:szCs w:val="22"/>
              </w:rPr>
              <w:t xml:space="preserve">Dimensioni critiche (D1, D2, D4)</w:t>
            </w:r>
          </w:p>
          <w:p>
            <w:pPr>
              <w:spacing w:after="100" w:before="0"/>
            </w:pPr>
            <w:r>
              <w:rPr>
                <w:rFonts w:ascii="Arial" w:cs="Arial" w:eastAsia="Arial" w:hAnsi="Arial"/>
                <w:color w:val="595959"/>
                <w:sz w:val="20"/>
                <w:szCs w:val="20"/>
              </w:rPr>
              <w:t xml:space="preserve">Le tre dimensioni con peso 20 pt ciascuna (60 pt totali) rappresentano il nucleo non negoziabile della qualità didattica:</w:t>
            </w:r>
          </w:p>
          <w:p>
            <w:pPr>
              <w:pStyle w:val="ListParagraph"/>
              <w:numPr>
                <w:ilvl w:val="0"/>
                <w:numId w:val="2"/>
              </w:numPr>
              <w:spacing w:after="60" w:before="40"/>
            </w:pPr>
            <w:r>
              <w:rPr>
                <w:rFonts w:ascii="Arial" w:cs="Arial" w:eastAsia="Arial" w:hAnsi="Arial"/>
                <w:color w:val="595959"/>
                <w:sz w:val="22"/>
                <w:szCs w:val="22"/>
              </w:rPr>
              <w:t xml:space="preserve">D1 garantisce l’ancoraggio al framework competenziale europeo</w:t>
            </w:r>
          </w:p>
          <w:p>
            <w:pPr>
              <w:pStyle w:val="ListParagraph"/>
              <w:numPr>
                <w:ilvl w:val="0"/>
                <w:numId w:val="2"/>
              </w:numPr>
              <w:spacing w:after="60" w:before="40"/>
            </w:pPr>
            <w:r>
              <w:rPr>
                <w:rFonts w:ascii="Arial" w:cs="Arial" w:eastAsia="Arial" w:hAnsi="Arial"/>
                <w:color w:val="595959"/>
                <w:sz w:val="22"/>
                <w:szCs w:val="22"/>
              </w:rPr>
              <w:t xml:space="preserve">D2 assicura che il modulo sia internamente coerente</w:t>
            </w:r>
          </w:p>
          <w:p>
            <w:pPr>
              <w:pStyle w:val="ListParagraph"/>
              <w:numPr>
                <w:ilvl w:val="0"/>
                <w:numId w:val="2"/>
              </w:numPr>
              <w:spacing w:after="60" w:before="40"/>
            </w:pPr>
            <w:r>
              <w:rPr>
                <w:rFonts w:ascii="Arial" w:cs="Arial" w:eastAsia="Arial" w:hAnsi="Arial"/>
                <w:color w:val="595959"/>
                <w:sz w:val="22"/>
                <w:szCs w:val="22"/>
              </w:rPr>
              <w:t xml:space="preserve">D4 verifica che l’apprendimento sia effettivamente misurabile</w:t>
            </w:r>
          </w:p>
          <w:p>
            <w:pPr>
              <w:spacing w:after="60" w:before="0"/>
            </w:pPr>
            <w:r>
              <w:t xml:space="preserve"/>
            </w:r>
          </w:p>
          <w:p>
            <w:pPr>
              <w:spacing w:after="40" w:before="0"/>
            </w:pPr>
            <w:r>
              <w:rPr>
                <w:rFonts w:ascii="Arial" w:cs="Arial" w:eastAsia="Arial" w:hAnsi="Arial"/>
                <w:b/>
                <w:bCs/>
                <w:color w:val="C45E00"/>
                <w:sz w:val="19"/>
                <w:szCs w:val="19"/>
              </w:rPr>
              <w:t xml:space="preserve">Un punteggio ≤ 10/20 su una di queste tre dimensioni genera automaticamente flag DA RIVEDERE, indipendentemente dal punteggio totale.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03</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Sistema di Penalizzazione Automatica</w:t>
            </w:r>
          </w:p>
        </w:tc>
      </w:tr>
    </w:tbl>
    <w:p>
      <w:pPr>
        <w:spacing w:after="80" w:before="0"/>
      </w:pPr>
      <w:r>
        <w:t xml:space="preserve"/>
      </w:r>
    </w:p>
    <w:p>
      <w:pPr>
        <w:spacing w:after="100" w:before="60"/>
      </w:pPr>
      <w:r>
        <w:rPr>
          <w:rFonts w:ascii="Arial" w:cs="Arial" w:eastAsia="Arial" w:hAnsi="Arial"/>
          <w:color w:val="595959"/>
          <w:sz w:val="22"/>
          <w:szCs w:val="22"/>
        </w:rPr>
        <w:t xml:space="preserve">Oltre al punteggio per dimensione, l’agente applica penalizzazioni automatiche per violazioni di vincoli non negoziabili. Le penalizzazioni si sottraggono dal punteggio lordo e possono portare il modulo sotto soglia anche con dimensioni alte.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326"/>
      </w:tblGrid>
      <w:tr>
        <w:trPr>
          <w:tblHeader/>
        </w:trPr>
        <w:tc>
          <w:tcPr>
            <w:tcW w:type="dxa" w:w="45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Condizione che attiva la penalizzazione</w:t>
            </w:r>
          </w:p>
        </w:tc>
        <w:tc>
          <w:tcPr>
            <w:tcW w:type="dxa" w:w="12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Punti</w:t>
            </w:r>
          </w:p>
        </w:tc>
        <w:tc>
          <w:tcPr>
            <w:tcW w:type="dxa" w:w="33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Impatto e motivazione</w:t>
            </w:r>
          </w:p>
        </w:tc>
      </w:tr>
      <w:tr>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Un Learning Outcome dichiarato non ha nessuna evidenza valutativa nel modulo (né MCQ, né scenario, né checklist che lo copra)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A10000"/>
                <w:sz w:val="20"/>
                <w:szCs w:val="20"/>
              </w:rPr>
              <w:t xml:space="preserve">−15</w:t>
            </w:r>
          </w:p>
        </w:tc>
        <w:tc>
          <w:tcPr>
            <w:tcW w:type="dxa" w:w="3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Viola la coerenza D2 e D4 simultaneamente. Un LO non valutato è un obiettivo di facciata.</w:t>
            </w:r>
          </w:p>
        </w:tc>
      </w:tr>
      <w:tr>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Il modulo non contiene nessun elemento interattivo (né Hotspot, né Flashcards, né Checklist operativa, né Embed, né Process cliccabile)</w:t>
            </w:r>
          </w:p>
        </w:tc>
        <w:tc>
          <w:tcPr>
            <w:tcW w:type="dxa" w:w="1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tcPr>
          <w:p>
            <w:pPr>
              <w:jc w:val="center"/>
            </w:pPr>
            <w:r>
              <w:rPr>
                <w:rFonts w:ascii="Arial" w:cs="Arial" w:eastAsia="Arial" w:hAnsi="Arial"/>
                <w:b/>
                <w:bCs/>
                <w:color w:val="A10000"/>
                <w:sz w:val="20"/>
                <w:szCs w:val="20"/>
              </w:rPr>
              <w:t xml:space="preserve">−20</w:t>
            </w:r>
          </w:p>
        </w:tc>
        <w:tc>
          <w:tcPr>
            <w:tcW w:type="dxa" w:w="33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L’assenza totale di interattività riduce il modulo a contenuto passivo, incompatibile con i principi DigComp.</w:t>
            </w:r>
          </w:p>
        </w:tc>
      </w:tr>
      <w:tr>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Il quiz finale usa domande a livello Bloom inferiore di 2 o più livelli rispetto al livello DigComp target del modulo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A10000"/>
                <w:sz w:val="20"/>
                <w:szCs w:val="20"/>
              </w:rPr>
              <w:t xml:space="preserve">−15</w:t>
            </w:r>
          </w:p>
        </w:tc>
        <w:tc>
          <w:tcPr>
            <w:tcW w:type="dxa" w:w="3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Incoerenza valutativa critica: si insegna al livello A (valutare/creare) ma si verifica al livello F (ricordare/riconoscere).</w:t>
            </w:r>
          </w:p>
        </w:tc>
      </w:tr>
      <w:tr>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Il carico cognitivo è eccessivo: testi &gt; 100 parole per elemento, più di 2 concetti per screen, o struttura &gt; 10 elementi senza logica di chunking</w:t>
            </w:r>
          </w:p>
        </w:tc>
        <w:tc>
          <w:tcPr>
            <w:tcW w:type="dxa" w:w="1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tcPr>
          <w:p>
            <w:pPr>
              <w:jc w:val="center"/>
            </w:pPr>
            <w:r>
              <w:rPr>
                <w:rFonts w:ascii="Arial" w:cs="Arial" w:eastAsia="Arial" w:hAnsi="Arial"/>
                <w:b/>
                <w:bCs/>
                <w:color w:val="A10000"/>
                <w:sz w:val="20"/>
                <w:szCs w:val="20"/>
              </w:rPr>
              <w:t xml:space="preserve">−10</w:t>
            </w:r>
          </w:p>
        </w:tc>
        <w:tc>
          <w:tcPr>
            <w:tcW w:type="dxa" w:w="33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Viola il principio fondamentale del microlearning: 1 micro-obiettivo per elemento, densità controllata.</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10000" w:sz="8"/>
              <w:left w:val="single" w:color="A10000" w:sz="8"/>
              <w:bottom w:val="single" w:color="A10000" w:sz="8"/>
              <w:right w:val="single" w:color="A10000" w:sz="8"/>
            </w:tcBorders>
            <w:shd w:fill="FCE4E4" w:val="clear"/>
            <w:tcMar>
              <w:top w:type="dxa" w:w="140"/>
              <w:left w:type="dxa" w:w="200"/>
              <w:bottom w:type="dxa" w:w="140"/>
              <w:right w:type="dxa" w:w="200"/>
            </w:tcMar>
          </w:tcPr>
          <w:p>
            <w:pPr>
              <w:spacing w:after="60" w:before="0"/>
            </w:pPr>
            <w:r>
              <w:rPr>
                <w:rFonts w:ascii="Arial" w:cs="Arial" w:eastAsia="Arial" w:hAnsi="Arial"/>
                <w:b/>
                <w:bCs/>
                <w:color w:val="A10000"/>
                <w:sz w:val="22"/>
                <w:szCs w:val="22"/>
              </w:rPr>
              <w:t xml:space="preserve">⚠️  Regola cumulativa</w:t>
            </w:r>
          </w:p>
          <w:p>
            <w:pPr>
              <w:spacing w:after="0" w:before="0"/>
            </w:pPr>
            <w:r>
              <w:rPr>
                <w:rFonts w:ascii="Arial" w:cs="Arial" w:eastAsia="Arial" w:hAnsi="Arial"/>
                <w:color w:val="595959"/>
                <w:sz w:val="20"/>
                <w:szCs w:val="20"/>
              </w:rPr>
              <w:t xml:space="preserve">Le penalizzazioni si sommano tra loro. In linea teorica, un modulo con punteggio lordo 90/100 che attiva tutte e quattro le penalizzazioni (−60 pt) arriverebbe a 30/100. In pratica, la combinazione di penalizzazioni multiple indica un problema strutturale nel processo di produzione a monte (DigComp Engine o Coassemble Builder), non solo nel singolo modulo.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04</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Logica Decisionale — APPROVATO vs. DA RIVEDERE</w:t>
            </w:r>
          </w:p>
        </w:tc>
      </w:tr>
    </w:tbl>
    <w:p>
      <w:pPr>
        <w:spacing w:after="80" w:before="0"/>
      </w:pPr>
      <w:r>
        <w:t xml:space="preserve"/>
      </w:r>
    </w:p>
    <w:p>
      <w:pPr>
        <w:spacing w:after="100" w:before="60"/>
      </w:pPr>
      <w:r>
        <w:rPr>
          <w:rFonts w:ascii="Arial" w:cs="Arial" w:eastAsia="Arial" w:hAnsi="Arial"/>
          <w:color w:val="595959"/>
          <w:sz w:val="22"/>
          <w:szCs w:val="22"/>
        </w:rPr>
        <w:t xml:space="preserve">Dopo il calcolo del punteggio netto (lordo meno penalizzazioni) e la verifica dei flag critici, l’agente emette una decisione binaria con report strutturato.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netto</w:t>
            </w:r>
          </w:p>
        </w:tc>
        <w:tc>
          <w:tcPr>
            <w:tcW w:type="dxa" w:w="22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Decisione</w:t>
            </w:r>
          </w:p>
        </w:tc>
        <w:tc>
          <w:tcPr>
            <w:tcW w:type="dxa" w:w="52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Azione conseguente</w:t>
            </w:r>
          </w:p>
        </w:tc>
      </w:tr>
      <w:tr>
        <w:tc>
          <w:tcPr>
            <w:tcW w:type="dxa" w:w="1600"/>
            <w:tcBorders>
              <w:top w:val="single" w:color="CCCCCC" w:sz="4"/>
              <w:left w:val="single" w:color="CCCCCC" w:sz="4"/>
              <w:bottom w:val="single" w:color="CCCCCC" w:sz="4"/>
              <w:right w:val="single" w:color="CCCCCC" w:sz="4"/>
            </w:tcBorders>
            <w:shd w:fill="D6EFE0" w:val="clear"/>
            <w:tcMar>
              <w:top w:type="dxa" w:w="100"/>
              <w:left w:type="dxa" w:w="140"/>
              <w:bottom w:type="dxa" w:w="100"/>
              <w:right w:type="dxa" w:w="140"/>
            </w:tcMar>
            <w:vAlign w:val="center"/>
          </w:tcPr>
          <w:p>
            <w:pPr>
              <w:jc w:val="center"/>
            </w:pPr>
            <w:r>
              <w:rPr>
                <w:rFonts w:ascii="Arial" w:cs="Arial" w:eastAsia="Arial" w:hAnsi="Arial"/>
                <w:b/>
                <w:bCs/>
                <w:color w:val="1F7A3C"/>
                <w:sz w:val="22"/>
                <w:szCs w:val="22"/>
              </w:rPr>
              <w:t xml:space="preserve">75 – 100</w:t>
            </w:r>
          </w:p>
        </w:tc>
        <w:tc>
          <w:tcPr>
            <w:tcW w:type="dxa" w:w="2200"/>
            <w:tcBorders>
              <w:top w:val="single" w:color="CCCCCC" w:sz="4"/>
              <w:left w:val="single" w:color="CCCCCC" w:sz="4"/>
              <w:bottom w:val="single" w:color="CCCCCC" w:sz="4"/>
              <w:right w:val="single" w:color="CCCCCC" w:sz="4"/>
            </w:tcBorders>
            <w:shd w:fill="D6EFE0" w:val="clear"/>
            <w:tcMar>
              <w:top w:type="dxa" w:w="100"/>
              <w:left w:type="dxa" w:w="140"/>
              <w:bottom w:type="dxa" w:w="100"/>
              <w:right w:type="dxa" w:w="140"/>
            </w:tcMar>
            <w:vAlign w:val="center"/>
          </w:tcPr>
          <w:p>
            <w:pPr>
              <w:jc w:val="center"/>
            </w:pPr>
            <w:r>
              <w:rPr>
                <w:rFonts w:ascii="Arial" w:cs="Arial" w:eastAsia="Arial" w:hAnsi="Arial"/>
                <w:b/>
                <w:bCs/>
                <w:color w:val="1F7A3C"/>
                <w:sz w:val="22"/>
                <w:szCs w:val="22"/>
              </w:rPr>
              <w:t xml:space="preserve">✅  APPROVATO</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Il modulo viene rilasciato automaticamente. L’agente fornisce al massimo 3 micro-migliorie opzionali (non bloccanti), ordinate per impatto atteso.</w:t>
            </w:r>
          </w:p>
        </w:tc>
      </w:tr>
      <w:tr>
        <w:tc>
          <w:tcPr>
            <w:tcW w:type="dxa" w:w="1600"/>
            <w:tcBorders>
              <w:top w:val="single" w:color="CCCCCC" w:sz="4"/>
              <w:left w:val="single" w:color="CCCCCC" w:sz="4"/>
              <w:bottom w:val="single" w:color="CCCCCC" w:sz="4"/>
              <w:right w:val="single" w:color="CCCCCC" w:sz="4"/>
            </w:tcBorders>
            <w:shd w:fill="FDE9D9" w:val="clear"/>
            <w:tcMar>
              <w:top w:type="dxa" w:w="100"/>
              <w:left w:type="dxa" w:w="140"/>
              <w:bottom w:type="dxa" w:w="100"/>
              <w:right w:type="dxa" w:w="140"/>
            </w:tcMar>
            <w:vAlign w:val="center"/>
          </w:tcPr>
          <w:p>
            <w:pPr>
              <w:jc w:val="center"/>
            </w:pPr>
            <w:r>
              <w:rPr>
                <w:rFonts w:ascii="Arial" w:cs="Arial" w:eastAsia="Arial" w:hAnsi="Arial"/>
                <w:b/>
                <w:bCs/>
                <w:color w:val="C45E00"/>
                <w:sz w:val="22"/>
                <w:szCs w:val="22"/>
              </w:rPr>
              <w:t xml:space="preserve">60 – 74</w:t>
            </w:r>
          </w:p>
        </w:tc>
        <w:tc>
          <w:tcPr>
            <w:tcW w:type="dxa" w:w="2200"/>
            <w:tcBorders>
              <w:top w:val="single" w:color="CCCCCC" w:sz="4"/>
              <w:left w:val="single" w:color="CCCCCC" w:sz="4"/>
              <w:bottom w:val="single" w:color="CCCCCC" w:sz="4"/>
              <w:right w:val="single" w:color="CCCCCC" w:sz="4"/>
            </w:tcBorders>
            <w:shd w:fill="FDE9D9" w:val="clear"/>
            <w:tcMar>
              <w:top w:type="dxa" w:w="100"/>
              <w:left w:type="dxa" w:w="140"/>
              <w:bottom w:type="dxa" w:w="100"/>
              <w:right w:type="dxa" w:w="140"/>
            </w:tcMar>
            <w:vAlign w:val="center"/>
          </w:tcPr>
          <w:p>
            <w:pPr>
              <w:jc w:val="center"/>
            </w:pPr>
            <w:r>
              <w:rPr>
                <w:rFonts w:ascii="Arial" w:cs="Arial" w:eastAsia="Arial" w:hAnsi="Arial"/>
                <w:b/>
                <w:bCs/>
                <w:color w:val="C45E00"/>
                <w:sz w:val="22"/>
                <w:szCs w:val="22"/>
              </w:rPr>
              <w:t xml:space="preserve">⚠️  BORDERLINE</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Approvazione condizionata. Il modulo viene rilasciato con obbligo di revisione entro 2 cicli. L’agente identifica le dimensioni deficitarie e propone patch specifiche.</w:t>
            </w:r>
          </w:p>
        </w:tc>
      </w:tr>
      <w:tr>
        <w:tc>
          <w:tcPr>
            <w:tcW w:type="dxa" w:w="16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vAlign w:val="center"/>
          </w:tcPr>
          <w:p>
            <w:pPr>
              <w:jc w:val="center"/>
            </w:pPr>
            <w:r>
              <w:rPr>
                <w:rFonts w:ascii="Arial" w:cs="Arial" w:eastAsia="Arial" w:hAnsi="Arial"/>
                <w:b/>
                <w:bCs/>
                <w:color w:val="A10000"/>
                <w:sz w:val="22"/>
                <w:szCs w:val="22"/>
              </w:rPr>
              <w:t xml:space="preserve">&lt; 60</w:t>
            </w:r>
          </w:p>
        </w:tc>
        <w:tc>
          <w:tcPr>
            <w:tcW w:type="dxa" w:w="2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vAlign w:val="center"/>
          </w:tcPr>
          <w:p>
            <w:pPr>
              <w:jc w:val="center"/>
            </w:pPr>
            <w:r>
              <w:rPr>
                <w:rFonts w:ascii="Arial" w:cs="Arial" w:eastAsia="Arial" w:hAnsi="Arial"/>
                <w:b/>
                <w:bCs/>
                <w:color w:val="A10000"/>
                <w:sz w:val="22"/>
                <w:szCs w:val="22"/>
              </w:rPr>
              <w:t xml:space="preserve">❌  DA RIVEDERE</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Il modulo NON viene rilasciato. L’agente produce un elenco di max 7 patch puntuali con priorità e motivazione. Il modulo rientra nel flusso dal Coassemble Builder.</w:t>
            </w:r>
          </w:p>
        </w:tc>
      </w:tr>
    </w:tbl>
    <w:p>
      <w:pPr>
        <w:spacing w:after="100" w:before="0"/>
      </w:pPr>
      <w:r>
        <w:t xml:space="preserve"/>
      </w:r>
    </w:p>
    <w:p>
      <w:pPr>
        <w:pStyle w:val="Heading3"/>
        <w:spacing w:after="80" w:before="200"/>
      </w:pPr>
      <w:r>
        <w:rPr>
          <w:rFonts w:ascii="Arial" w:cs="Arial" w:eastAsia="Arial" w:hAnsi="Arial"/>
          <w:b/>
          <w:bCs/>
          <w:color w:val="1A3A5C"/>
          <w:sz w:val="24"/>
          <w:szCs w:val="24"/>
        </w:rPr>
        <w:t xml:space="preserve">Struttura del report — formato APPROVATO</w:t>
      </w:r>
    </w:p>
    <w:p>
      <w:pPr>
        <w:spacing w:after="100" w:before="60"/>
      </w:pPr>
      <w:r>
        <w:rPr>
          <w:rFonts w:ascii="Arial" w:cs="Arial" w:eastAsia="Arial" w:hAnsi="Arial"/>
          <w:color w:val="595959"/>
          <w:sz w:val="22"/>
          <w:szCs w:val="22"/>
        </w:rPr>
        <w:t xml:space="preserve">Quando il modulo supera la soglia, il report contiene:</w:t>
      </w:r>
    </w:p>
    <w:p>
      <w:pPr>
        <w:pStyle w:val="ListParagraph"/>
        <w:numPr>
          <w:ilvl w:val="0"/>
          <w:numId w:val="2"/>
        </w:numPr>
        <w:spacing w:after="60" w:before="40"/>
      </w:pPr>
      <w:r>
        <w:rPr>
          <w:rFonts w:ascii="Arial" w:cs="Arial" w:eastAsia="Arial" w:hAnsi="Arial"/>
          <w:color w:val="595959"/>
          <w:sz w:val="22"/>
          <w:szCs w:val="22"/>
        </w:rPr>
        <w:t xml:space="preserve">Score totale con breakdown per dimensione (tabella 7 righe)</w:t>
      </w:r>
    </w:p>
    <w:p>
      <w:pPr>
        <w:pStyle w:val="ListParagraph"/>
        <w:numPr>
          <w:ilvl w:val="0"/>
          <w:numId w:val="2"/>
        </w:numPr>
        <w:spacing w:after="60" w:before="40"/>
      </w:pPr>
      <w:r>
        <w:rPr>
          <w:rFonts w:ascii="Arial" w:cs="Arial" w:eastAsia="Arial" w:hAnsi="Arial"/>
          <w:color w:val="595959"/>
          <w:sz w:val="22"/>
          <w:szCs w:val="22"/>
        </w:rPr>
        <w:t xml:space="preserve">Flag penalizzazioni: nessuna / lista se presenti</w:t>
      </w:r>
    </w:p>
    <w:p>
      <w:pPr>
        <w:pStyle w:val="ListParagraph"/>
        <w:numPr>
          <w:ilvl w:val="0"/>
          <w:numId w:val="2"/>
        </w:numPr>
        <w:spacing w:after="60" w:before="40"/>
      </w:pPr>
      <w:r>
        <w:rPr>
          <w:rFonts w:ascii="Arial" w:cs="Arial" w:eastAsia="Arial" w:hAnsi="Arial"/>
          <w:color w:val="595959"/>
          <w:sz w:val="22"/>
          <w:szCs w:val="22"/>
        </w:rPr>
        <w:t xml:space="preserve">Decisione: APPROVATO (con data e versione dell’agente)</w:t>
      </w:r>
    </w:p>
    <w:p>
      <w:pPr>
        <w:pStyle w:val="ListParagraph"/>
        <w:numPr>
          <w:ilvl w:val="0"/>
          <w:numId w:val="2"/>
        </w:numPr>
        <w:spacing w:after="60" w:before="40"/>
      </w:pPr>
      <w:r>
        <w:rPr>
          <w:rFonts w:ascii="Arial" w:cs="Arial" w:eastAsia="Arial" w:hAnsi="Arial"/>
          <w:color w:val="595959"/>
          <w:sz w:val="22"/>
          <w:szCs w:val="22"/>
        </w:rPr>
        <w:t xml:space="preserve">Micro-migliorie opzionali: max 3, formattate come [PRIORITÀ BASSA] + descrizione + motivazione</w:t>
      </w:r>
    </w:p>
    <w:p>
      <w:pPr>
        <w:spacing w:after="80" w:before="0"/>
      </w:pPr>
      <w:r>
        <w:t xml:space="preserve"/>
      </w:r>
    </w:p>
    <w:p>
      <w:pPr>
        <w:pStyle w:val="Heading3"/>
        <w:spacing w:after="80" w:before="200"/>
      </w:pPr>
      <w:r>
        <w:rPr>
          <w:rFonts w:ascii="Arial" w:cs="Arial" w:eastAsia="Arial" w:hAnsi="Arial"/>
          <w:b/>
          <w:bCs/>
          <w:color w:val="1A3A5C"/>
          <w:sz w:val="24"/>
          <w:szCs w:val="24"/>
        </w:rPr>
        <w:t xml:space="preserve">Struttura del report — formato DA RIVEDERE</w:t>
      </w:r>
    </w:p>
    <w:p>
      <w:pPr>
        <w:spacing w:after="100" w:before="60"/>
      </w:pPr>
      <w:r>
        <w:rPr>
          <w:rFonts w:ascii="Arial" w:cs="Arial" w:eastAsia="Arial" w:hAnsi="Arial"/>
          <w:color w:val="595959"/>
          <w:sz w:val="22"/>
          <w:szCs w:val="22"/>
        </w:rPr>
        <w:t xml:space="preserve">Quando il modulo non supera la soglia, il report contiene:</w:t>
      </w:r>
    </w:p>
    <w:p>
      <w:pPr>
        <w:pStyle w:val="ListParagraph"/>
        <w:numPr>
          <w:ilvl w:val="0"/>
          <w:numId w:val="2"/>
        </w:numPr>
        <w:spacing w:after="60" w:before="40"/>
      </w:pPr>
      <w:r>
        <w:rPr>
          <w:rFonts w:ascii="Arial" w:cs="Arial" w:eastAsia="Arial" w:hAnsi="Arial"/>
          <w:color w:val="595959"/>
          <w:sz w:val="22"/>
          <w:szCs w:val="22"/>
        </w:rPr>
        <w:t xml:space="preserve">Score totale con breakdown (con evidenziazione dimensioni sotto soglia)</w:t>
      </w:r>
    </w:p>
    <w:p>
      <w:pPr>
        <w:pStyle w:val="ListParagraph"/>
        <w:numPr>
          <w:ilvl w:val="0"/>
          <w:numId w:val="2"/>
        </w:numPr>
        <w:spacing w:after="60" w:before="40"/>
      </w:pPr>
      <w:r>
        <w:rPr>
          <w:rFonts w:ascii="Arial" w:cs="Arial" w:eastAsia="Arial" w:hAnsi="Arial"/>
          <w:color w:val="595959"/>
          <w:sz w:val="22"/>
          <w:szCs w:val="22"/>
        </w:rPr>
        <w:t xml:space="preserve">Flag penalizzazioni attive: lista con motivazione</w:t>
      </w:r>
    </w:p>
    <w:p>
      <w:pPr>
        <w:pStyle w:val="ListParagraph"/>
        <w:numPr>
          <w:ilvl w:val="0"/>
          <w:numId w:val="2"/>
        </w:numPr>
        <w:spacing w:after="60" w:before="40"/>
      </w:pPr>
      <w:r>
        <w:rPr>
          <w:rFonts w:ascii="Arial" w:cs="Arial" w:eastAsia="Arial" w:hAnsi="Arial"/>
          <w:color w:val="595959"/>
          <w:sz w:val="22"/>
          <w:szCs w:val="22"/>
        </w:rPr>
        <w:t xml:space="preserve">Decisione: DA RIVEDERE</w:t>
      </w:r>
    </w:p>
    <w:p>
      <w:pPr>
        <w:pStyle w:val="ListParagraph"/>
        <w:numPr>
          <w:ilvl w:val="0"/>
          <w:numId w:val="2"/>
        </w:numPr>
        <w:spacing w:after="60" w:before="40"/>
      </w:pPr>
      <w:r>
        <w:rPr>
          <w:rFonts w:ascii="Arial" w:cs="Arial" w:eastAsia="Arial" w:hAnsi="Arial"/>
          <w:color w:val="595959"/>
          <w:sz w:val="22"/>
          <w:szCs w:val="22"/>
        </w:rPr>
        <w:t xml:space="preserve">Patch puntuali: max 7, ordinate per impatto, ciascuna con: [CRITICA|ALTA|MEDIA] + elemento da modificare + azione specifica + target atteso</w:t>
      </w:r>
    </w:p>
    <w:p>
      <w:pPr>
        <w:pStyle w:val="ListParagraph"/>
        <w:numPr>
          <w:ilvl w:val="0"/>
          <w:numId w:val="2"/>
        </w:numPr>
        <w:spacing w:after="60" w:before="40"/>
      </w:pPr>
      <w:r>
        <w:rPr>
          <w:rFonts w:ascii="Arial" w:cs="Arial" w:eastAsia="Arial" w:hAnsi="Arial"/>
          <w:color w:val="595959"/>
          <w:sz w:val="22"/>
          <w:szCs w:val="22"/>
        </w:rPr>
        <w:t xml:space="preserve">Indicazione di rientro: a quale agente restituire il modulo (tipicamente Coassemble Builder)</w:t>
      </w:r>
    </w:p>
    <w:p>
      <w:pPr>
        <w:spacing w:after="100" w:before="0"/>
      </w:pPr>
      <w:r>
        <w:t xml:space="preserve"/>
      </w:r>
    </w:p>
    <w:p>
      <w:pPr>
        <w:pStyle w:val="Heading3"/>
        <w:spacing w:after="80" w:before="200"/>
      </w:pPr>
      <w:r>
        <w:rPr>
          <w:rFonts w:ascii="Arial" w:cs="Arial" w:eastAsia="Arial" w:hAnsi="Arial"/>
          <w:b/>
          <w:bCs/>
          <w:color w:val="1A3A5C"/>
          <w:sz w:val="24"/>
          <w:szCs w:val="24"/>
        </w:rPr>
        <w:t xml:space="preserve">Esempio di breakdown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700"/>
        <w:gridCol w:w="700"/>
        <w:gridCol w:w="3926"/>
      </w:tblGrid>
      <w:tr>
        <w:trPr>
          <w:tblHeader/>
        </w:trPr>
        <w:tc>
          <w:tcPr>
            <w:tcW w:type="dxa" w:w="4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Dimensione</w:t>
            </w:r>
          </w:p>
        </w:tc>
        <w:tc>
          <w:tcPr>
            <w:tcW w:type="dxa" w:w="7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Max</w:t>
            </w:r>
          </w:p>
        </w:tc>
        <w:tc>
          <w:tcPr>
            <w:tcW w:type="dxa" w:w="7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7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 rapide</w:t>
            </w:r>
          </w:p>
        </w:tc>
        <w:tc>
          <w:tcPr>
            <w:tcW w:type="dxa" w:w="39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D1</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Allineamento DigComp</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color w:val="595959"/>
                <w:sz w:val="19"/>
                <w:szCs w:val="19"/>
              </w:rPr>
              <w:t xml:space="preserve">20</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18</w:t>
            </w:r>
          </w:p>
        </w:tc>
        <w:tc>
          <w:tcPr>
            <w:tcW w:type="dxa" w:w="3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8"/>
                <w:szCs w:val="18"/>
              </w:rPr>
              <w:t xml:space="preserve">LO ben formulati, codice DC corretto</w:t>
            </w:r>
          </w:p>
        </w:tc>
        <w:tc>
          <w:tcPr>
            <w:tcW w:type="dxa" w:w="0"/>
            <w:shd w:fill="FFFFFF" w:val="clear"/>
            <w:tcMar>
              <w:top w:type="dxa" w:w="0"/>
              <w:left w:type="dxa" w:w="0"/>
              <w:bottom w:type="dxa" w:w="0"/>
              <w:right w:type="dxa" w:w="0"/>
            </w:tcMar>
          </w:tcPr>
          <w:p/>
        </w:tc>
      </w:tr>
      <w:tr>
        <w:tc>
          <w:tcPr>
            <w:tcW w:type="dxa" w:w="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D2</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Coerenza LO→Attività→Quiz</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color w:val="595959"/>
                <w:sz w:val="19"/>
                <w:szCs w:val="19"/>
              </w:rPr>
              <w:t xml:space="preserve">20</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16</w:t>
            </w:r>
          </w:p>
        </w:tc>
        <w:tc>
          <w:tcPr>
            <w:tcW w:type="dxa" w:w="39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1 LO parzialmente coperto dal quiz</w:t>
            </w:r>
          </w:p>
        </w:tc>
        <w:tc>
          <w:tcPr>
            <w:tcW w:type="dxa" w:w="0"/>
            <w:shd w:fill="FFFFFF" w:val="clear"/>
            <w:tcMar>
              <w:top w:type="dxa" w:w="0"/>
              <w:left w:type="dxa" w:w="0"/>
              <w:bottom w:type="dxa" w:w="0"/>
              <w:right w:type="dxa" w:w="0"/>
            </w:tcMar>
          </w:tcP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D3</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Adeguatezza del Livello</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color w:val="595959"/>
                <w:sz w:val="19"/>
                <w:szCs w:val="19"/>
              </w:rPr>
              <w:t xml:space="preserve">15</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13</w:t>
            </w:r>
          </w:p>
        </w:tc>
        <w:tc>
          <w:tcPr>
            <w:tcW w:type="dxa" w:w="3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8"/>
                <w:szCs w:val="18"/>
              </w:rPr>
              <w:t xml:space="preserve">Testo leggermente denso in screen 3</w:t>
            </w:r>
          </w:p>
        </w:tc>
        <w:tc>
          <w:tcPr>
            <w:tcW w:type="dxa" w:w="0"/>
            <w:shd w:fill="FFFFFF" w:val="clear"/>
            <w:tcMar>
              <w:top w:type="dxa" w:w="0"/>
              <w:left w:type="dxa" w:w="0"/>
              <w:bottom w:type="dxa" w:w="0"/>
              <w:right w:type="dxa" w:w="0"/>
            </w:tcMar>
          </w:tcPr>
          <w:p/>
        </w:tc>
      </w:tr>
      <w:tr>
        <w:tc>
          <w:tcPr>
            <w:tcW w:type="dxa" w:w="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D4</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Evidenze di Apprendimento</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color w:val="595959"/>
                <w:sz w:val="19"/>
                <w:szCs w:val="19"/>
              </w:rPr>
              <w:t xml:space="preserve">20</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20</w:t>
            </w:r>
          </w:p>
        </w:tc>
        <w:tc>
          <w:tcPr>
            <w:tcW w:type="dxa" w:w="39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3 MCQ + scenario con feedback formativo</w:t>
            </w:r>
          </w:p>
        </w:tc>
        <w:tc>
          <w:tcPr>
            <w:tcW w:type="dxa" w:w="0"/>
            <w:shd w:fill="FFFFFF" w:val="clear"/>
            <w:tcMar>
              <w:top w:type="dxa" w:w="0"/>
              <w:left w:type="dxa" w:w="0"/>
              <w:bottom w:type="dxa" w:w="0"/>
              <w:right w:type="dxa" w:w="0"/>
            </w:tcMar>
          </w:tcP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D5</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Interattività</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color w:val="595959"/>
                <w:sz w:val="19"/>
                <w:szCs w:val="19"/>
              </w:rPr>
              <w:t xml:space="preserve">10</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10</w:t>
            </w:r>
          </w:p>
        </w:tc>
        <w:tc>
          <w:tcPr>
            <w:tcW w:type="dxa" w:w="3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8"/>
                <w:szCs w:val="18"/>
              </w:rPr>
              <w:t xml:space="preserve">Hotspot + Checklist presenti</w:t>
            </w:r>
          </w:p>
        </w:tc>
        <w:tc>
          <w:tcPr>
            <w:tcW w:type="dxa" w:w="0"/>
            <w:shd w:fill="FFFFFF" w:val="clear"/>
            <w:tcMar>
              <w:top w:type="dxa" w:w="0"/>
              <w:left w:type="dxa" w:w="0"/>
              <w:bottom w:type="dxa" w:w="0"/>
              <w:right w:type="dxa" w:w="0"/>
            </w:tcMar>
          </w:tcPr>
          <w:p/>
        </w:tc>
      </w:tr>
      <w:tr>
        <w:tc>
          <w:tcPr>
            <w:tcW w:type="dxa" w:w="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D6</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Metacognizione</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color w:val="595959"/>
                <w:sz w:val="19"/>
                <w:szCs w:val="19"/>
              </w:rPr>
              <w:t xml:space="preserve">10</w:t>
            </w:r>
          </w:p>
        </w:tc>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8</w:t>
            </w:r>
          </w:p>
        </w:tc>
        <w:tc>
          <w:tcPr>
            <w:tcW w:type="dxa" w:w="39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Reflection screen presente ma breve</w:t>
            </w:r>
          </w:p>
        </w:tc>
        <w:tc>
          <w:tcPr>
            <w:tcW w:type="dxa" w:w="0"/>
            <w:shd w:fill="FFFFFF" w:val="clear"/>
            <w:tcMar>
              <w:top w:type="dxa" w:w="0"/>
              <w:left w:type="dxa" w:w="0"/>
              <w:bottom w:type="dxa" w:w="0"/>
              <w:right w:type="dxa" w:w="0"/>
            </w:tcMar>
          </w:tcPr>
          <w:p/>
        </w:tc>
      </w:tr>
      <w:tr>
        <w:tc>
          <w:tcPr>
            <w:tcW w:type="dxa" w:w="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D7</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Struttura Microlearning</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color w:val="595959"/>
                <w:sz w:val="19"/>
                <w:szCs w:val="19"/>
              </w:rPr>
              <w:t xml:space="preserve"> 5</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1F7A3C"/>
                <w:sz w:val="19"/>
                <w:szCs w:val="19"/>
              </w:rPr>
              <w:t xml:space="preserve">5</w:t>
            </w:r>
          </w:p>
        </w:tc>
        <w:tc>
          <w:tcPr>
            <w:tcW w:type="dxa" w:w="3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8"/>
                <w:szCs w:val="18"/>
              </w:rPr>
              <w:t xml:space="preserve">Screen Grammar rispettata</w:t>
            </w:r>
          </w:p>
        </w:tc>
        <w:tc>
          <w:tcPr>
            <w:tcW w:type="dxa" w:w="0"/>
            <w:shd w:fill="FFFFFF" w:val="clear"/>
            <w:tcMar>
              <w:top w:type="dxa" w:w="0"/>
              <w:left w:type="dxa" w:w="0"/>
              <w:bottom w:type="dxa" w:w="0"/>
              <w:right w:type="dxa" w:w="0"/>
            </w:tcMar>
          </w:tcPr>
          <w:p/>
        </w:tc>
      </w:tr>
      <w:tr>
        <w:tc>
          <w:tcPr>
            <w:tcW w:type="dxa" w:w="400"/>
            <w:tcBorders>
              <w:top w:val="single" w:color="1F7A3C" w:sz="8"/>
              <w:left w:val="single" w:color="1F7A3C" w:sz="8"/>
              <w:bottom w:val="single" w:color="1F7A3C" w:sz="8"/>
              <w:right w:val="single" w:color="1F7A3C" w:sz="8"/>
            </w:tcBorders>
            <w:shd w:fill="D6EFE0" w:val="clear"/>
            <w:tcMar>
              <w:top w:type="dxa" w:w="100"/>
              <w:left w:type="dxa" w:w="140"/>
              <w:bottom w:type="dxa" w:w="100"/>
              <w:right w:type="dxa" w:w="140"/>
            </w:tcMar>
          </w:tcPr>
          <w:p/>
        </w:tc>
        <w:tc>
          <w:tcPr>
            <w:tcW w:type="dxa" w:w="2600"/>
            <w:tcBorders>
              <w:top w:val="single" w:color="1F7A3C" w:sz="8"/>
              <w:left w:val="single" w:color="1F7A3C" w:sz="8"/>
              <w:bottom w:val="single" w:color="1F7A3C" w:sz="8"/>
              <w:right w:val="single" w:color="1F7A3C" w:sz="8"/>
            </w:tcBorders>
            <w:shd w:fill="D6EFE0" w:val="clear"/>
            <w:tcMar>
              <w:top w:type="dxa" w:w="100"/>
              <w:left w:type="dxa" w:w="140"/>
              <w:bottom w:type="dxa" w:w="100"/>
              <w:right w:type="dxa" w:w="140"/>
            </w:tcMar>
          </w:tcPr>
          <w:p>
            <w:r>
              <w:rPr>
                <w:rFonts w:ascii="Arial" w:cs="Arial" w:eastAsia="Arial" w:hAnsi="Arial"/>
                <w:b/>
                <w:bCs/>
                <w:color w:val="1F7A3C"/>
                <w:sz w:val="20"/>
                <w:szCs w:val="20"/>
              </w:rPr>
              <w:t xml:space="preserve">TOTALE NETTO (nessuna penalizzazione)</w:t>
            </w:r>
          </w:p>
        </w:tc>
        <w:tc>
          <w:tcPr>
            <w:tcW w:type="dxa" w:w="700"/>
            <w:tcBorders>
              <w:top w:val="single" w:color="1F7A3C" w:sz="8"/>
              <w:left w:val="single" w:color="1F7A3C" w:sz="8"/>
              <w:bottom w:val="single" w:color="1F7A3C" w:sz="8"/>
              <w:right w:val="single" w:color="1F7A3C" w:sz="8"/>
            </w:tcBorders>
            <w:shd w:fill="D6EFE0" w:val="clear"/>
            <w:tcMar>
              <w:top w:type="dxa" w:w="100"/>
              <w:left w:type="dxa" w:w="140"/>
              <w:bottom w:type="dxa" w:w="100"/>
              <w:right w:type="dxa" w:w="140"/>
            </w:tcMar>
          </w:tcPr>
          <w:p>
            <w:pPr>
              <w:jc w:val="center"/>
            </w:pPr>
            <w:r>
              <w:rPr>
                <w:rFonts w:ascii="Arial" w:cs="Arial" w:eastAsia="Arial" w:hAnsi="Arial"/>
                <w:b/>
                <w:bCs/>
                <w:color w:val="1F7A3C"/>
                <w:sz w:val="20"/>
                <w:szCs w:val="20"/>
              </w:rPr>
              <w:t xml:space="preserve">100</w:t>
            </w:r>
          </w:p>
        </w:tc>
        <w:tc>
          <w:tcPr>
            <w:tcW w:type="dxa" w:w="700"/>
            <w:tcBorders>
              <w:top w:val="single" w:color="1F7A3C" w:sz="8"/>
              <w:left w:val="single" w:color="1F7A3C" w:sz="8"/>
              <w:bottom w:val="single" w:color="1F7A3C" w:sz="8"/>
              <w:right w:val="single" w:color="1F7A3C" w:sz="8"/>
            </w:tcBorders>
            <w:shd w:fill="D6EFE0" w:val="clear"/>
            <w:tcMar>
              <w:top w:type="dxa" w:w="100"/>
              <w:left w:type="dxa" w:w="140"/>
              <w:bottom w:type="dxa" w:w="100"/>
              <w:right w:type="dxa" w:w="140"/>
            </w:tcMar>
          </w:tcPr>
          <w:p>
            <w:pPr>
              <w:jc w:val="center"/>
            </w:pPr>
            <w:r>
              <w:rPr>
                <w:rFonts w:ascii="Arial" w:cs="Arial" w:eastAsia="Arial" w:hAnsi="Arial"/>
                <w:b/>
                <w:bCs/>
                <w:color w:val="1F7A3C"/>
                <w:sz w:val="22"/>
                <w:szCs w:val="22"/>
              </w:rPr>
              <w:t xml:space="preserve">90</w:t>
            </w:r>
          </w:p>
        </w:tc>
        <w:tc>
          <w:tcPr>
            <w:tcW w:type="dxa" w:w="3926"/>
            <w:tcBorders>
              <w:top w:val="single" w:color="1F7A3C" w:sz="8"/>
              <w:left w:val="single" w:color="1F7A3C" w:sz="8"/>
              <w:bottom w:val="single" w:color="1F7A3C" w:sz="8"/>
              <w:right w:val="single" w:color="1F7A3C" w:sz="8"/>
            </w:tcBorders>
            <w:shd w:fill="D6EFE0" w:val="clear"/>
            <w:tcMar>
              <w:top w:type="dxa" w:w="100"/>
              <w:left w:type="dxa" w:w="140"/>
              <w:bottom w:type="dxa" w:w="100"/>
              <w:right w:type="dxa" w:w="140"/>
            </w:tcMar>
          </w:tcPr>
          <w:p>
            <w:r>
              <w:rPr>
                <w:rFonts w:ascii="Arial" w:cs="Arial" w:eastAsia="Arial" w:hAnsi="Arial"/>
                <w:b/>
                <w:bCs/>
                <w:color w:val="1F7A3C"/>
                <w:sz w:val="20"/>
                <w:szCs w:val="20"/>
              </w:rPr>
              <w:t xml:space="preserve">✅  APPROVATO — Score ≥75</w:t>
            </w:r>
          </w:p>
        </w:tc>
        <w:tc>
          <w:tcPr>
            <w:tcW w:type="dxa" w:w="0"/>
            <w:shd w:fill="FFFFFF" w:val="clear"/>
            <w:tcMar>
              <w:top w:type="dxa" w:w="0"/>
              <w:left w:type="dxa" w:w="0"/>
              <w:bottom w:type="dxa" w:w="0"/>
              <w:right w:type="dxa" w:w="0"/>
            </w:tcMar>
          </w:tcP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05</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Checklist Operativa di Validazione</w:t>
            </w:r>
          </w:p>
        </w:tc>
      </w:tr>
    </w:tbl>
    <w:p>
      <w:pPr>
        <w:spacing w:after="80" w:before="0"/>
      </w:pPr>
      <w:r>
        <w:t xml:space="preserve"/>
      </w:r>
    </w:p>
    <w:p>
      <w:pPr>
        <w:spacing w:after="100" w:before="60"/>
      </w:pPr>
      <w:r>
        <w:rPr>
          <w:rFonts w:ascii="Arial" w:cs="Arial" w:eastAsia="Arial" w:hAnsi="Arial"/>
          <w:color w:val="595959"/>
          <w:sz w:val="22"/>
          <w:szCs w:val="22"/>
        </w:rPr>
        <w:t xml:space="preserve">Prima di calcolare il punteggio per dimensione, l’agente esegue una checklist di conformità strutturale. Ogni voce è un controllo binario (PASS / FAIL). Un FAIL su una voce critica (★) innesca automaticamente la penalizzazione corrispondente.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26"/>
        <w:gridCol w:w="1200"/>
        <w:gridCol w:w="2400"/>
      </w:tblGrid>
      <w:tr>
        <w:trPr>
          <w:tblHeader/>
        </w:trPr>
        <w:tc>
          <w:tcPr>
            <w:tcW w:type="dxa" w:w="6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48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Controllo</w:t>
            </w:r>
          </w:p>
        </w:tc>
        <w:tc>
          <w:tcPr>
            <w:tcW w:type="dxa" w:w="12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Critico</w:t>
            </w:r>
          </w:p>
        </w:tc>
        <w:tc>
          <w:tcPr>
            <w:tcW w:type="dxa" w:w="24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Penalizzazione se FAIL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1</w:t>
            </w:r>
          </w:p>
        </w:tc>
        <w:tc>
          <w:tcPr>
            <w:tcW w:type="dxa" w:w="4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Il modulo ha tra 4 e 8 elementi didattici</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595959"/>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8"/>
                <w:szCs w:val="18"/>
              </w:rPr>
              <w:t xml:space="preserve">Contribuisce a D7</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2</w:t>
            </w:r>
          </w:p>
        </w:tc>
        <w:tc>
          <w:tcPr>
            <w:tcW w:type="dxa" w:w="4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Ogni elemento ha massimo 1 micro-obiettivo esplicito</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595959"/>
                <w:sz w:val="19"/>
                <w:szCs w:val="19"/>
              </w:rPr>
              <w:t xml:space="preserve">No</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Contribuisce a D7 e carico cognitivo</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3</w:t>
            </w:r>
          </w:p>
        </w:tc>
        <w:tc>
          <w:tcPr>
            <w:tcW w:type="dxa" w:w="4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Almeno 1 elemento interattivo presente</w:t>
            </w:r>
          </w:p>
        </w:tc>
        <w:tc>
          <w:tcPr>
            <w:tcW w:type="dxa" w:w="1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tcPr>
          <w:p>
            <w:pPr>
              <w:jc w:val="center"/>
            </w:pPr>
            <w:r>
              <w:rPr>
                <w:rFonts w:ascii="Arial" w:cs="Arial" w:eastAsia="Arial" w:hAnsi="Arial"/>
                <w:b/>
                <w:bCs/>
                <w:color w:val="A10000"/>
                <w:sz w:val="19"/>
                <w:szCs w:val="19"/>
              </w:rPr>
              <w:t xml:space="preserve">★ Sì</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A10000"/>
                <w:sz w:val="18"/>
                <w:szCs w:val="18"/>
              </w:rPr>
              <w:t xml:space="preserve">−20 pt (automatico)</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4</w:t>
            </w:r>
          </w:p>
        </w:tc>
        <w:tc>
          <w:tcPr>
            <w:tcW w:type="dxa" w:w="4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Almeno 1 elemento metacognitivo presente</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595959"/>
                <w:sz w:val="19"/>
                <w:szCs w:val="19"/>
              </w:rPr>
              <w:t xml:space="preserve">No</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Contribuisce a D6</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5</w:t>
            </w:r>
          </w:p>
        </w:tc>
        <w:tc>
          <w:tcPr>
            <w:tcW w:type="dxa" w:w="4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Ogni LO ha almeno 1 evidenza valutativa nel quiz</w:t>
            </w:r>
          </w:p>
        </w:tc>
        <w:tc>
          <w:tcPr>
            <w:tcW w:type="dxa" w:w="1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tcPr>
          <w:p>
            <w:pPr>
              <w:jc w:val="center"/>
            </w:pPr>
            <w:r>
              <w:rPr>
                <w:rFonts w:ascii="Arial" w:cs="Arial" w:eastAsia="Arial" w:hAnsi="Arial"/>
                <w:b/>
                <w:bCs/>
                <w:color w:val="A10000"/>
                <w:sz w:val="19"/>
                <w:szCs w:val="19"/>
              </w:rPr>
              <w:t xml:space="preserve">★ Sì</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A10000"/>
                <w:sz w:val="18"/>
                <w:szCs w:val="18"/>
              </w:rPr>
              <w:t xml:space="preserve">−15 pt per LO non coperto</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6</w:t>
            </w:r>
          </w:p>
        </w:tc>
        <w:tc>
          <w:tcPr>
            <w:tcW w:type="dxa" w:w="4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Quiz finale: 3 MCQ + 1 domanda scenario</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595959"/>
                <w:sz w:val="19"/>
                <w:szCs w:val="19"/>
              </w:rPr>
              <w:t xml:space="preserve">No</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Contribuisce a D4</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7</w:t>
            </w:r>
          </w:p>
        </w:tc>
        <w:tc>
          <w:tcPr>
            <w:tcW w:type="dxa" w:w="4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Ogni risposta sbagliata ha feedback formativo (spiega l’errore)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595959"/>
                <w:sz w:val="19"/>
                <w:szCs w:val="19"/>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8"/>
                <w:szCs w:val="18"/>
              </w:rPr>
              <w:t xml:space="preserve">Contribuisce a D4</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8</w:t>
            </w:r>
          </w:p>
        </w:tc>
        <w:tc>
          <w:tcPr>
            <w:tcW w:type="dxa" w:w="4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Verbi Bloom coerenti con livello DigComp target</w:t>
            </w:r>
          </w:p>
        </w:tc>
        <w:tc>
          <w:tcPr>
            <w:tcW w:type="dxa" w:w="1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tcPr>
          <w:p>
            <w:pPr>
              <w:jc w:val="center"/>
            </w:pPr>
            <w:r>
              <w:rPr>
                <w:rFonts w:ascii="Arial" w:cs="Arial" w:eastAsia="Arial" w:hAnsi="Arial"/>
                <w:b/>
                <w:bCs/>
                <w:color w:val="A10000"/>
                <w:sz w:val="19"/>
                <w:szCs w:val="19"/>
              </w:rPr>
              <w:t xml:space="preserve">★ Sì</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A10000"/>
                <w:sz w:val="18"/>
                <w:szCs w:val="18"/>
              </w:rPr>
              <w:t xml:space="preserve">−15 pt se delta ≥2 livelli Bloom</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9</w:t>
            </w:r>
          </w:p>
        </w:tc>
        <w:tc>
          <w:tcPr>
            <w:tcW w:type="dxa" w:w="4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Testi sintetici: max ~80-100 parole per elemento</w:t>
            </w:r>
          </w:p>
        </w:tc>
        <w:tc>
          <w:tcPr>
            <w:tcW w:type="dxa" w:w="1200"/>
            <w:tcBorders>
              <w:top w:val="single" w:color="CCCCCC" w:sz="4"/>
              <w:left w:val="single" w:color="CCCCCC" w:sz="4"/>
              <w:bottom w:val="single" w:color="CCCCCC" w:sz="4"/>
              <w:right w:val="single" w:color="CCCCCC" w:sz="4"/>
            </w:tcBorders>
            <w:shd w:fill="FCE4E4" w:val="clear"/>
            <w:tcMar>
              <w:top w:type="dxa" w:w="100"/>
              <w:left w:type="dxa" w:w="140"/>
              <w:bottom w:type="dxa" w:w="100"/>
              <w:right w:type="dxa" w:w="140"/>
            </w:tcMar>
          </w:tcPr>
          <w:p>
            <w:pPr>
              <w:jc w:val="center"/>
            </w:pPr>
            <w:r>
              <w:rPr>
                <w:rFonts w:ascii="Arial" w:cs="Arial" w:eastAsia="Arial" w:hAnsi="Arial"/>
                <w:b/>
                <w:bCs/>
                <w:color w:val="A10000"/>
                <w:sz w:val="19"/>
                <w:szCs w:val="19"/>
              </w:rPr>
              <w:t xml:space="preserve">★ Sì</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A10000"/>
                <w:sz w:val="18"/>
                <w:szCs w:val="18"/>
              </w:rPr>
              <w:t xml:space="preserve">−10 pt se sistematicamente violato</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10</w:t>
            </w:r>
          </w:p>
        </w:tc>
        <w:tc>
          <w:tcPr>
            <w:tcW w:type="dxa" w:w="4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Codice DigComp e livello target presenti nel layout</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val="false"/>
                <w:bCs w:val="false"/>
                <w:color w:val="595959"/>
                <w:sz w:val="19"/>
                <w:szCs w:val="19"/>
              </w:rPr>
              <w:t xml:space="preserve">No</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8"/>
                <w:szCs w:val="18"/>
              </w:rPr>
              <w:t xml:space="preserve">Contribuisce a D1</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06</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Adattamento al Contesto TecnologIA — Scuola Secondaria I Grado</w:t>
            </w:r>
          </w:p>
        </w:tc>
      </w:tr>
    </w:tbl>
    <w:p>
      <w:pPr>
        <w:spacing w:after="80" w:before="0"/>
      </w:pPr>
      <w:r>
        <w:t xml:space="preserve"/>
      </w:r>
    </w:p>
    <w:p>
      <w:pPr>
        <w:spacing w:after="100" w:before="60"/>
      </w:pPr>
      <w:r>
        <w:rPr>
          <w:rFonts w:ascii="Arial" w:cs="Arial" w:eastAsia="Arial" w:hAnsi="Arial"/>
          <w:color w:val="595959"/>
          <w:sz w:val="22"/>
          <w:szCs w:val="22"/>
        </w:rPr>
        <w:t xml:space="preserve">Il framework DigComp Validator è stato progettato originariamente per la formazione di adulti e professionisti. Nel Progetto TecnologIA, l’agente applica un layer di adattamento specifico per il contesto scolastico italiano (classi 1ª–3ª secondaria di I grado).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Anno / Livello</w:t>
            </w:r>
          </w:p>
        </w:tc>
        <w:tc>
          <w:tcPr>
            <w:tcW w:type="dxa" w:w="3713"/>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Livello DigComp atteso</w:t>
            </w:r>
          </w:p>
        </w:tc>
        <w:tc>
          <w:tcPr>
            <w:tcW w:type="dxa" w:w="3713"/>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 di validazione adattati</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1A3A5C"/>
                <w:sz w:val="20"/>
                <w:szCs w:val="20"/>
              </w:rPr>
              <w:t xml:space="preserve">1ª classe</w:t>
            </w:r>
          </w:p>
        </w:tc>
        <w:tc>
          <w:tcPr>
            <w:tcW w:type="dxa" w:w="37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Foundation (F) — Livelli DC 1–2
Verbi Bloom: ricordare, comprendere
Modelli: Nano, Concept, Retrieval Practice</w:t>
            </w:r>
          </w:p>
        </w:tc>
        <w:tc>
          <w:tcPr>
            <w:tcW w:type="dxa" w:w="37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Linguaggio concreto, agganci a oggetti reali. Accessibile con BES lievi. Pattern privilegiati: P1, P4, P7.</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color w:val="1A3A5C"/>
                <w:sz w:val="20"/>
                <w:szCs w:val="20"/>
              </w:rPr>
              <w:t xml:space="preserve">2ª classe</w:t>
            </w:r>
          </w:p>
        </w:tc>
        <w:tc>
          <w:tcPr>
            <w:tcW w:type="dxa" w:w="37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Intermediate (I) — Livelli DC 3–4
Verbi Bloom: applicare, analizzare
Modelli: Procedure Training, Scenario Decision, Artifact Analysis</w:t>
            </w:r>
          </w:p>
        </w:tc>
        <w:tc>
          <w:tcPr>
            <w:tcW w:type="dxa" w:w="37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20"/>
                <w:szCs w:val="20"/>
              </w:rPr>
              <w:t xml:space="preserve">Compito di realtà come ancora progettuale obbligatoria. Pattern: P3, P5, P9.</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1A3A5C"/>
                <w:sz w:val="20"/>
                <w:szCs w:val="20"/>
              </w:rPr>
              <w:t xml:space="preserve">3ª classe</w:t>
            </w:r>
          </w:p>
        </w:tc>
        <w:tc>
          <w:tcPr>
            <w:tcW w:type="dxa" w:w="37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Advanced (A) — Livelli DC 5–6
Verbi Bloom: valutare, creare
Modelli: Guided Practice, Mini Lab, Scenario Decision avanzato</w:t>
            </w:r>
          </w:p>
        </w:tc>
        <w:tc>
          <w:tcPr>
            <w:tcW w:type="dxa" w:w="37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20"/>
                <w:szCs w:val="20"/>
              </w:rPr>
              <w:t xml:space="preserve">Scenari aperti, progettazione autonoma. La D3 (Adeguatezza Livello) è il controllo più critico. Pattern: P3 avanzato, P8, P9.</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8"/>
              <w:left w:val="single" w:color="1A3A5C" w:sz="8"/>
              <w:bottom w:val="single" w:color="1A3A5C" w:sz="8"/>
              <w:right w:val="single" w:color="1A3A5C" w:sz="8"/>
            </w:tcBorders>
            <w:shd w:fill="D5E8F0" w:val="clear"/>
            <w:tcMar>
              <w:top w:type="dxa" w:w="160"/>
              <w:left w:type="dxa" w:w="200"/>
              <w:bottom w:type="dxa" w:w="160"/>
              <w:right w:type="dxa" w:w="200"/>
            </w:tcMar>
          </w:tcPr>
          <w:p>
            <w:pPr>
              <w:spacing w:after="80" w:before="0"/>
            </w:pPr>
            <w:r>
              <w:rPr>
                <w:rFonts w:ascii="Arial" w:cs="Arial" w:eastAsia="Arial" w:hAnsi="Arial"/>
                <w:b/>
                <w:bCs/>
                <w:color w:val="1A3A5C"/>
                <w:sz w:val="22"/>
                <w:szCs w:val="22"/>
              </w:rPr>
              <w:t xml:space="preserve">Regola di progressione DigComp — vincolo non violabile</w:t>
            </w:r>
          </w:p>
          <w:p>
            <w:pPr>
              <w:spacing w:after="0" w:before="0"/>
            </w:pPr>
            <w:r>
              <w:rPr>
                <w:rFonts w:ascii="Arial" w:cs="Arial" w:eastAsia="Arial" w:hAnsi="Arial"/>
                <w:color w:val="595959"/>
                <w:sz w:val="20"/>
                <w:szCs w:val="20"/>
              </w:rPr>
              <w:t xml:space="preserve">La progressione è sempre F → I → A nel triennio, senza retrocessioni. L’Agente Validatore verifica che il livello DigComp dichiarato nel modulo sia coerente con l’anno scolastico della MC di riferimento. Un modulo etichettato Foundation per una MC di 3ª classe viene automaticamente flaggato DA RIVEDERE su D3, indipendentemente dal punteggio totale.</w:t>
            </w:r>
          </w:p>
        </w:tc>
      </w:tr>
    </w:tbl>
    <w:p>
      <w:pPr>
        <w:spacing w:after="100" w:before="0"/>
      </w:pPr>
      <w:r>
        <w:t xml:space="preserve"/>
      </w:r>
    </w:p>
    <w:p>
      <w:pPr>
        <w:pStyle w:val="Heading3"/>
        <w:spacing w:after="80" w:before="200"/>
      </w:pPr>
      <w:r>
        <w:rPr>
          <w:rFonts w:ascii="Arial" w:cs="Arial" w:eastAsia="Arial" w:hAnsi="Arial"/>
          <w:b/>
          <w:bCs/>
          <w:color w:val="1A3A5C"/>
          <w:sz w:val="24"/>
          <w:szCs w:val="24"/>
        </w:rPr>
        <w:t xml:space="preserve">Pattern didattici prioritari per contesto scolastico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rPr>
          <w:tblHeader/>
        </w:trPr>
        <w:tc>
          <w:tcPr>
            <w:tcW w:type="dxa" w:w="16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Pattern</w:t>
            </w:r>
          </w:p>
        </w:tc>
        <w:tc>
          <w:tcPr>
            <w:tcW w:type="dxa" w:w="4000"/>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Quando usarlo</w:t>
            </w:r>
          </w:p>
        </w:tc>
        <w:tc>
          <w:tcPr>
            <w:tcW w:type="dxa" w:w="3426"/>
            <w:tcBorders>
              <w:top w:val="single" w:color="2E75B6" w:sz="6"/>
              <w:left w:val="single" w:color="2E75B6" w:sz="6"/>
              <w:bottom w:val="single" w:color="2E75B6" w:sz="6"/>
              <w:right w:val="single" w:color="2E75B6"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 didattico</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E75B6"/>
                <w:sz w:val="19"/>
                <w:szCs w:val="19"/>
              </w:rPr>
              <w:t xml:space="preserve">P1 — Step-by-Step</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Fare una sequenza (how-to): configurare uno strumento, eseguire una procedura tecnica</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Procedura + checklist applicativa</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color w:val="2E75B6"/>
                <w:sz w:val="19"/>
                <w:szCs w:val="19"/>
              </w:rPr>
              <w:t xml:space="preserve">P3 — Scenario Decisionale</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Scegliere in contesto: privacy, fake news, sicurezza digitale, uso responsabile</w:t>
            </w:r>
          </w:p>
        </w:tc>
        <w:tc>
          <w:tcPr>
            <w:tcW w:type="dxa" w:w="3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Decision rules + scenario situazionale</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E75B6"/>
                <w:sz w:val="19"/>
                <w:szCs w:val="19"/>
              </w:rPr>
              <w:t xml:space="preserve">P5 — Mito/Errore → Correzione</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Correggere misconcezioni comuni (almeno 2 errori tipici identificati dal DigComp Engine)</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Debunking + regola corretta</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bCs/>
                <w:color w:val="2E75B6"/>
                <w:sz w:val="19"/>
                <w:szCs w:val="19"/>
              </w:rPr>
              <w:t xml:space="preserve">P7 — Spaced Practice</w:t>
            </w:r>
          </w:p>
        </w:tc>
        <w:tc>
          <w:tcPr>
            <w:tcW w:type="dxa" w:w="4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Memorizzare terminologia tecnica, regole, definizioni (es. Retrieval Practice model)</w:t>
            </w:r>
          </w:p>
        </w:tc>
        <w:tc>
          <w:tcPr>
            <w:tcW w:type="dxa" w:w="3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color w:val="595959"/>
                <w:sz w:val="19"/>
                <w:szCs w:val="19"/>
              </w:rPr>
              <w:t xml:space="preserve">Flashcards + quiz doppio spaced</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E75B6"/>
                <w:sz w:val="19"/>
                <w:szCs w:val="19"/>
              </w:rPr>
              <w:t xml:space="preserve">P9 — Mini-lab guidato</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Hands-on con tool digitale disponibile e link/embed attivabile dallo studente</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595959"/>
                <w:sz w:val="19"/>
                <w:szCs w:val="19"/>
              </w:rPr>
              <w:t xml:space="preserve">Esecuzione pratica + evidenza digitale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07</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Struttura dell’Output JSON dell’Agente</w:t>
            </w:r>
          </w:p>
        </w:tc>
      </w:tr>
    </w:tbl>
    <w:p>
      <w:pPr>
        <w:spacing w:after="80" w:before="0"/>
      </w:pPr>
      <w:r>
        <w:t xml:space="preserve"/>
      </w:r>
    </w:p>
    <w:p>
      <w:pPr>
        <w:spacing w:after="100" w:before="60"/>
      </w:pPr>
      <w:r>
        <w:rPr>
          <w:rFonts w:ascii="Arial" w:cs="Arial" w:eastAsia="Arial" w:hAnsi="Arial"/>
          <w:color w:val="595959"/>
          <w:sz w:val="22"/>
          <w:szCs w:val="22"/>
        </w:rPr>
        <w:t xml:space="preserve">L’Agente Validatore produce un oggetto JSON strutturato che viene allegato al modulo e archiviato in 04_CONTENUTI/. Il JSON è la fonte di verità per il tracciamento della qualità nel tempo.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6"/>
              <w:left w:val="single" w:color="1A3A5C" w:sz="6"/>
              <w:bottom w:val="single" w:color="1A3A5C" w:sz="6"/>
              <w:right w:val="single" w:color="1A3A5C" w:sz="6"/>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F5F5F5"/>
                <w:sz w:val="18"/>
                <w:szCs w:val="18"/>
              </w:rPr>
              <w:t xml:space="preserve">"validation"</w:t>
            </w:r>
            <w:r>
              <w:rPr>
                <w:rFonts w:ascii="Courier New" w:cs="Courier New" w:eastAsia="Courier New" w:hAnsi="Courier New"/>
                <w:color w:val="F5F5F5"/>
                <w:sz w:val="18"/>
                <w:szCs w:val="18"/>
              </w:rPr>
              <w:t xml:space="preserve">: {</w:t>
            </w:r>
          </w:p>
          <w:p>
            <w:pPr>
              <w:spacing w:after="0" w:before="0"/>
            </w:pPr>
            <w:r>
              <w:rPr>
                <w:rFonts w:ascii="Courier New" w:cs="Courier New" w:eastAsia="Courier New" w:hAnsi="Courier New"/>
                <w:color w:val="CE9178"/>
                <w:sz w:val="18"/>
                <w:szCs w:val="18"/>
              </w:rPr>
              <w:t xml:space="preserve">  "agent_version"</w:t>
            </w:r>
            <w:r>
              <w:rPr>
                <w:rFonts w:ascii="Courier New" w:cs="Courier New" w:eastAsia="Courier New" w:hAnsi="Courier New"/>
                <w:color w:val="F5F5F5"/>
                <w:sz w:val="18"/>
                <w:szCs w:val="18"/>
              </w:rPr>
              <w:t xml:space="preserve">: "DigComp-Validator-v1.0",</w:t>
            </w:r>
          </w:p>
          <w:p>
            <w:pPr>
              <w:spacing w:after="0" w:before="0"/>
            </w:pPr>
            <w:r>
              <w:rPr>
                <w:rFonts w:ascii="Courier New" w:cs="Courier New" w:eastAsia="Courier New" w:hAnsi="Courier New"/>
                <w:color w:val="CE9178"/>
                <w:sz w:val="18"/>
                <w:szCs w:val="18"/>
              </w:rPr>
              <w:t xml:space="preserve">  "timestamp"</w:t>
            </w:r>
            <w:r>
              <w:rPr>
                <w:rFonts w:ascii="Courier New" w:cs="Courier New" w:eastAsia="Courier New" w:hAnsi="Courier New"/>
                <w:color w:val="F5F5F5"/>
                <w:sz w:val="18"/>
                <w:szCs w:val="18"/>
              </w:rPr>
              <w:t xml:space="preserve">: "2026-05-10T10:30:00Z",</w:t>
            </w:r>
          </w:p>
          <w:p>
            <w:pPr>
              <w:spacing w:after="0" w:before="0"/>
            </w:pPr>
            <w:r>
              <w:rPr>
                <w:rFonts w:ascii="Courier New" w:cs="Courier New" w:eastAsia="Courier New" w:hAnsi="Courier New"/>
                <w:color w:val="CE9178"/>
                <w:sz w:val="18"/>
                <w:szCs w:val="18"/>
              </w:rPr>
              <w:t xml:space="preserve">  "module_id"</w:t>
            </w:r>
            <w:r>
              <w:rPr>
                <w:rFonts w:ascii="Courier New" w:cs="Courier New" w:eastAsia="Courier New" w:hAnsi="Courier New"/>
                <w:color w:val="F5F5F5"/>
                <w:sz w:val="18"/>
                <w:szCs w:val="18"/>
              </w:rPr>
              <w:t xml:space="preserve">: "MC-DIG-1-03_nano_v1",</w:t>
            </w:r>
          </w:p>
          <w:p>
            <w:pPr>
              <w:spacing w:after="0" w:before="0"/>
            </w:pPr>
            <w:r>
              <w:rPr>
                <w:rFonts w:ascii="Courier New" w:cs="Courier New" w:eastAsia="Courier New" w:hAnsi="Courier New"/>
                <w:color w:val="CE9178"/>
                <w:sz w:val="18"/>
                <w:szCs w:val="18"/>
              </w:rPr>
              <w:t xml:space="preserve">  "digcomp_level_target"</w:t>
            </w:r>
            <w:r>
              <w:rPr>
                <w:rFonts w:ascii="Courier New" w:cs="Courier New" w:eastAsia="Courier New" w:hAnsi="Courier New"/>
                <w:color w:val="F5F5F5"/>
                <w:sz w:val="18"/>
                <w:szCs w:val="18"/>
              </w:rPr>
              <w:t xml:space="preserve">: "F",</w:t>
            </w:r>
          </w:p>
          <w:p>
            <w:pPr>
              <w:spacing w:after="0" w:before="0"/>
            </w:pPr>
            <w:r>
              <w:rPr>
                <w:rFonts w:ascii="Courier New" w:cs="Courier New" w:eastAsia="Courier New" w:hAnsi="Courier New"/>
                <w:color w:val="F5F5F5"/>
                <w:sz w:val="18"/>
                <w:szCs w:val="18"/>
              </w:rPr>
              <w:t xml:space="preserve">  "score_breakdown"</w:t>
            </w:r>
            <w:r>
              <w:rPr>
                <w:rFonts w:ascii="Courier New" w:cs="Courier New" w:eastAsia="Courier New" w:hAnsi="Courier New"/>
                <w:color w:val="F5F5F5"/>
                <w:sz w:val="18"/>
                <w:szCs w:val="18"/>
              </w:rPr>
              <w:t xml:space="preserve">: {</w:t>
            </w:r>
          </w:p>
          <w:p>
            <w:pPr>
              <w:spacing w:after="0" w:before="0"/>
            </w:pPr>
            <w:r>
              <w:rPr>
                <w:rFonts w:ascii="Courier New" w:cs="Courier New" w:eastAsia="Courier New" w:hAnsi="Courier New"/>
                <w:color w:val="9CDCFE"/>
                <w:sz w:val="18"/>
                <w:szCs w:val="18"/>
              </w:rPr>
              <w:t xml:space="preserve">    "D1_allineamento_digcomp"</w:t>
            </w:r>
            <w:r>
              <w:rPr>
                <w:rFonts w:ascii="Courier New" w:cs="Courier New" w:eastAsia="Courier New" w:hAnsi="Courier New"/>
                <w:color w:val="F5F5F5"/>
                <w:sz w:val="18"/>
                <w:szCs w:val="18"/>
              </w:rPr>
              <w:t xml:space="preserve">: 18,</w:t>
            </w:r>
          </w:p>
          <w:p>
            <w:pPr>
              <w:spacing w:after="0" w:before="0"/>
            </w:pPr>
            <w:r>
              <w:rPr>
                <w:rFonts w:ascii="Courier New" w:cs="Courier New" w:eastAsia="Courier New" w:hAnsi="Courier New"/>
                <w:color w:val="9CDCFE"/>
                <w:sz w:val="18"/>
                <w:szCs w:val="18"/>
              </w:rPr>
              <w:t xml:space="preserve">    "D2_coerenza_lo_attivita_quiz"</w:t>
            </w:r>
            <w:r>
              <w:rPr>
                <w:rFonts w:ascii="Courier New" w:cs="Courier New" w:eastAsia="Courier New" w:hAnsi="Courier New"/>
                <w:color w:val="F5F5F5"/>
                <w:sz w:val="18"/>
                <w:szCs w:val="18"/>
              </w:rPr>
              <w:t xml:space="preserve">: 16,</w:t>
            </w:r>
          </w:p>
          <w:p>
            <w:pPr>
              <w:spacing w:after="0" w:before="0"/>
            </w:pPr>
            <w:r>
              <w:rPr>
                <w:rFonts w:ascii="Courier New" w:cs="Courier New" w:eastAsia="Courier New" w:hAnsi="Courier New"/>
                <w:color w:val="9CDCFE"/>
                <w:sz w:val="18"/>
                <w:szCs w:val="18"/>
              </w:rPr>
              <w:t xml:space="preserve">    "D3_adeguatezza_livello"</w:t>
            </w:r>
            <w:r>
              <w:rPr>
                <w:rFonts w:ascii="Courier New" w:cs="Courier New" w:eastAsia="Courier New" w:hAnsi="Courier New"/>
                <w:color w:val="F5F5F5"/>
                <w:sz w:val="18"/>
                <w:szCs w:val="18"/>
              </w:rPr>
              <w:t xml:space="preserve">: 13,</w:t>
            </w:r>
          </w:p>
          <w:p>
            <w:pPr>
              <w:spacing w:after="0" w:before="0"/>
            </w:pPr>
            <w:r>
              <w:rPr>
                <w:rFonts w:ascii="Courier New" w:cs="Courier New" w:eastAsia="Courier New" w:hAnsi="Courier New"/>
                <w:color w:val="9CDCFE"/>
                <w:sz w:val="18"/>
                <w:szCs w:val="18"/>
              </w:rPr>
              <w:t xml:space="preserve">    "D4_evidenze_apprendimento"</w:t>
            </w:r>
            <w:r>
              <w:rPr>
                <w:rFonts w:ascii="Courier New" w:cs="Courier New" w:eastAsia="Courier New" w:hAnsi="Courier New"/>
                <w:color w:val="F5F5F5"/>
                <w:sz w:val="18"/>
                <w:szCs w:val="18"/>
              </w:rPr>
              <w:t xml:space="preserve">: 20,</w:t>
            </w:r>
          </w:p>
          <w:p>
            <w:pPr>
              <w:spacing w:after="0" w:before="0"/>
            </w:pPr>
            <w:r>
              <w:rPr>
                <w:rFonts w:ascii="Courier New" w:cs="Courier New" w:eastAsia="Courier New" w:hAnsi="Courier New"/>
                <w:color w:val="9CDCFE"/>
                <w:sz w:val="18"/>
                <w:szCs w:val="18"/>
              </w:rPr>
              <w:t xml:space="preserve">    "D5_interattivita"</w:t>
            </w:r>
            <w:r>
              <w:rPr>
                <w:rFonts w:ascii="Courier New" w:cs="Courier New" w:eastAsia="Courier New" w:hAnsi="Courier New"/>
                <w:color w:val="F5F5F5"/>
                <w:sz w:val="18"/>
                <w:szCs w:val="18"/>
              </w:rPr>
              <w:t xml:space="preserve">: 10,</w:t>
            </w:r>
          </w:p>
          <w:p>
            <w:pPr>
              <w:spacing w:after="0" w:before="0"/>
            </w:pPr>
            <w:r>
              <w:rPr>
                <w:rFonts w:ascii="Courier New" w:cs="Courier New" w:eastAsia="Courier New" w:hAnsi="Courier New"/>
                <w:color w:val="9CDCFE"/>
                <w:sz w:val="18"/>
                <w:szCs w:val="18"/>
              </w:rPr>
              <w:t xml:space="preserve">    "D6_metacognizione"</w:t>
            </w:r>
            <w:r>
              <w:rPr>
                <w:rFonts w:ascii="Courier New" w:cs="Courier New" w:eastAsia="Courier New" w:hAnsi="Courier New"/>
                <w:color w:val="F5F5F5"/>
                <w:sz w:val="18"/>
                <w:szCs w:val="18"/>
              </w:rPr>
              <w:t xml:space="preserve">:  8,</w:t>
            </w:r>
          </w:p>
          <w:p>
            <w:pPr>
              <w:spacing w:after="0" w:before="0"/>
            </w:pPr>
            <w:r>
              <w:rPr>
                <w:rFonts w:ascii="Courier New" w:cs="Courier New" w:eastAsia="Courier New" w:hAnsi="Courier New"/>
                <w:color w:val="9CDCFE"/>
                <w:sz w:val="18"/>
                <w:szCs w:val="18"/>
              </w:rPr>
              <w:t xml:space="preserve">    "D7_struttura_microlearning"</w:t>
            </w:r>
            <w:r>
              <w:rPr>
                <w:rFonts w:ascii="Courier New" w:cs="Courier New" w:eastAsia="Courier New" w:hAnsi="Courier New"/>
                <w:color w:val="F5F5F5"/>
                <w:sz w:val="18"/>
                <w:szCs w:val="18"/>
              </w:rPr>
              <w:t xml:space="preserve">:  5</w:t>
            </w:r>
          </w:p>
          <w:p>
            <w:pPr>
              <w:spacing w:after="0" w:before="0"/>
            </w:pPr>
            <w:r>
              <w:rPr>
                <w:rFonts w:ascii="Courier New" w:cs="Courier New" w:eastAsia="Courier New" w:hAnsi="Courier New"/>
                <w:color w:val="F5F5F5"/>
                <w:sz w:val="18"/>
                <w:szCs w:val="18"/>
              </w:rPr>
              <w:t xml:space="preserve">  },</w:t>
            </w:r>
            <w:r>
              <w:rPr>
                <w:rFonts w:ascii="Courier New" w:cs="Courier New" w:eastAsia="Courier New" w:hAnsi="Courier New"/>
                <w:color w:val="F5F5F5"/>
                <w:sz w:val="18"/>
                <w:szCs w:val="18"/>
              </w:rPr>
              <w:t xml:space="preserve"/>
            </w:r>
          </w:p>
          <w:p>
            <w:pPr>
              <w:spacing w:after="0" w:before="0"/>
            </w:pPr>
            <w:r>
              <w:rPr>
                <w:rFonts w:ascii="Courier New" w:cs="Courier New" w:eastAsia="Courier New" w:hAnsi="Courier New"/>
                <w:color w:val="9CDCFE"/>
                <w:sz w:val="18"/>
                <w:szCs w:val="18"/>
              </w:rPr>
              <w:t xml:space="preserve">  "score_lordo"</w:t>
            </w:r>
            <w:r>
              <w:rPr>
                <w:rFonts w:ascii="Courier New" w:cs="Courier New" w:eastAsia="Courier New" w:hAnsi="Courier New"/>
                <w:color w:val="F5F5F5"/>
                <w:sz w:val="18"/>
                <w:szCs w:val="18"/>
              </w:rPr>
              <w:t xml:space="preserve">: 90,</w:t>
            </w:r>
          </w:p>
          <w:p>
            <w:pPr>
              <w:spacing w:after="0" w:before="0"/>
            </w:pPr>
            <w:r>
              <w:rPr>
                <w:rFonts w:ascii="Courier New" w:cs="Courier New" w:eastAsia="Courier New" w:hAnsi="Courier New"/>
                <w:color w:val="F5F5F5"/>
                <w:sz w:val="18"/>
                <w:szCs w:val="18"/>
              </w:rPr>
              <w:t xml:space="preserve">  "penalizzazioni"</w:t>
            </w:r>
            <w:r>
              <w:rPr>
                <w:rFonts w:ascii="Courier New" w:cs="Courier New" w:eastAsia="Courier New" w:hAnsi="Courier New"/>
                <w:color w:val="F5F5F5"/>
                <w:sz w:val="18"/>
                <w:szCs w:val="18"/>
              </w:rPr>
              <w:t xml:space="preserve">: [],</w:t>
            </w:r>
          </w:p>
          <w:p>
            <w:pPr>
              <w:spacing w:after="0" w:before="0"/>
            </w:pPr>
            <w:r>
              <w:rPr>
                <w:rFonts w:ascii="Courier New" w:cs="Courier New" w:eastAsia="Courier New" w:hAnsi="Courier New"/>
                <w:color w:val="9CDCFE"/>
                <w:sz w:val="18"/>
                <w:szCs w:val="18"/>
              </w:rPr>
              <w:t xml:space="preserve">  "score_netto"</w:t>
            </w:r>
            <w:r>
              <w:rPr>
                <w:rFonts w:ascii="Courier New" w:cs="Courier New" w:eastAsia="Courier New" w:hAnsi="Courier New"/>
                <w:color w:val="F5F5F5"/>
                <w:sz w:val="18"/>
                <w:szCs w:val="18"/>
              </w:rPr>
              <w:t xml:space="preserve">: 90,</w:t>
            </w:r>
          </w:p>
          <w:p>
            <w:pPr>
              <w:spacing w:after="0" w:before="0"/>
            </w:pPr>
            <w:r>
              <w:rPr>
                <w:rFonts w:ascii="Courier New" w:cs="Courier New" w:eastAsia="Courier New" w:hAnsi="Courier New"/>
                <w:color w:val="4EC9B0"/>
                <w:sz w:val="18"/>
                <w:szCs w:val="18"/>
              </w:rPr>
              <w:t xml:space="preserve">  "decisione"</w:t>
            </w:r>
            <w:r>
              <w:rPr>
                <w:rFonts w:ascii="Courier New" w:cs="Courier New" w:eastAsia="Courier New" w:hAnsi="Courier New"/>
                <w:color w:val="F5F5F5"/>
                <w:sz w:val="18"/>
                <w:szCs w:val="18"/>
              </w:rPr>
              <w:t xml:space="preserve">: "APPROVATO",</w:t>
            </w:r>
          </w:p>
          <w:p>
            <w:pPr>
              <w:spacing w:after="0" w:before="0"/>
            </w:pPr>
            <w:r>
              <w:rPr>
                <w:rFonts w:ascii="Courier New" w:cs="Courier New" w:eastAsia="Courier New" w:hAnsi="Courier New"/>
                <w:color w:val="F5F5F5"/>
                <w:sz w:val="18"/>
                <w:szCs w:val="18"/>
              </w:rPr>
              <w:t xml:space="preserve">  "migliorie_opzionali"</w:t>
            </w:r>
            <w:r>
              <w:rPr>
                <w:rFonts w:ascii="Courier New" w:cs="Courier New" w:eastAsia="Courier New" w:hAnsi="Courier New"/>
                <w:color w:val="F5F5F5"/>
                <w:sz w:val="18"/>
                <w:szCs w:val="18"/>
              </w:rPr>
              <w:t xml:space="preserve">: [</w:t>
            </w:r>
          </w:p>
          <w:p>
            <w:pPr>
              <w:spacing w:after="0" w:before="0"/>
            </w:pPr>
            <w:r>
              <w:rPr>
                <w:rFonts w:ascii="Courier New" w:cs="Courier New" w:eastAsia="Courier New" w:hAnsi="Courier New"/>
                <w:color w:val="F5F5F5"/>
                <w:sz w:val="18"/>
                <w:szCs w:val="18"/>
              </w:rPr>
              <w:t xml:space="preserve">    { "priorita": "BASSA",</w:t>
            </w:r>
            <w:r>
              <w:rPr>
                <w:rFonts w:ascii="Courier New" w:cs="Courier New" w:eastAsia="Courier New" w:hAnsi="Courier New"/>
                <w:color w:val="F5F5F5"/>
                <w:sz w:val="18"/>
                <w:szCs w:val="18"/>
              </w:rPr>
              <w:t xml:space="preserve"/>
            </w:r>
          </w:p>
          <w:p>
            <w:pPr>
              <w:spacing w:after="0" w:before="0"/>
            </w:pPr>
            <w:r>
              <w:rPr>
                <w:rFonts w:ascii="Courier New" w:cs="Courier New" w:eastAsia="Courier New" w:hAnsi="Courier New"/>
                <w:color w:val="CE9178"/>
                <w:sz w:val="18"/>
                <w:szCs w:val="18"/>
              </w:rPr>
              <w:t xml:space="preserve">      "elemento": "Screen 6 — Reflection",</w:t>
            </w:r>
            <w:r>
              <w:rPr>
                <w:rFonts w:ascii="Courier New" w:cs="Courier New" w:eastAsia="Courier New" w:hAnsi="Courier New"/>
                <w:color w:val="F5F5F5"/>
                <w:sz w:val="18"/>
                <w:szCs w:val="18"/>
              </w:rPr>
              <w:t xml:space="preserve"/>
            </w:r>
          </w:p>
          <w:p>
            <w:pPr>
              <w:spacing w:after="0" w:before="0"/>
            </w:pPr>
            <w:r>
              <w:rPr>
                <w:rFonts w:ascii="Courier New" w:cs="Courier New" w:eastAsia="Courier New" w:hAnsi="Courier New"/>
                <w:color w:val="CE9178"/>
                <w:sz w:val="18"/>
                <w:szCs w:val="18"/>
              </w:rPr>
              <w:t xml:space="preserve">      "azione": "Aggiungere domanda aperta sul piano di applicazione",</w:t>
            </w:r>
            <w:r>
              <w:rPr>
                <w:rFonts w:ascii="Courier New" w:cs="Courier New" w:eastAsia="Courier New" w:hAnsi="Courier New"/>
                <w:color w:val="F5F5F5"/>
                <w:sz w:val="18"/>
                <w:szCs w:val="18"/>
              </w:rPr>
              <w:t xml:space="preserve"/>
            </w:r>
          </w:p>
          <w:p>
            <w:pPr>
              <w:spacing w:after="0" w:before="0"/>
            </w:pPr>
            <w:r>
              <w:rPr>
                <w:rFonts w:ascii="Courier New" w:cs="Courier New" w:eastAsia="Courier New" w:hAnsi="Courier New"/>
                <w:color w:val="CE9178"/>
                <w:sz w:val="18"/>
                <w:szCs w:val="18"/>
              </w:rPr>
              <w:t xml:space="preserve">      "motivazione": "Rafforzerebbe D6 da 8 a 10 pt"</w:t>
            </w:r>
            <w:r>
              <w:rPr>
                <w:rFonts w:ascii="Courier New" w:cs="Courier New" w:eastAsia="Courier New" w:hAnsi="Courier New"/>
                <w:color w:val="F5F5F5"/>
                <w:sz w:val="18"/>
                <w:szCs w:val="18"/>
              </w:rPr>
              <w:t xml:space="preserve"> }</w:t>
            </w:r>
          </w:p>
          <w:p>
            <w:pPr>
              <w:spacing w:after="0" w:before="0"/>
            </w:pPr>
            <w:r>
              <w:rPr>
                <w:rFonts w:ascii="Courier New" w:cs="Courier New" w:eastAsia="Courier New" w:hAnsi="Courier New"/>
                <w:color w:val="F5F5F5"/>
                <w:sz w:val="18"/>
                <w:szCs w:val="18"/>
              </w:rPr>
              <w:t xml:space="preserve">  ]</w:t>
            </w:r>
            <w:r>
              <w:rPr>
                <w:rFonts w:ascii="Courier New" w:cs="Courier New" w:eastAsia="Courier New" w:hAnsi="Courier New"/>
                <w:color w:val="F5F5F5"/>
                <w:sz w:val="18"/>
                <w:szCs w:val="18"/>
              </w:rPr>
              <w:t xml:space="preserve"/>
            </w:r>
          </w:p>
          <w:p>
            <w:pPr>
              <w:spacing w:after="0" w:before="0"/>
            </w:pPr>
            <w:r>
              <w:rPr>
                <w:rFonts w:ascii="Courier New" w:cs="Courier New" w:eastAsia="Courier New" w:hAnsi="Courier New"/>
                <w:color w:val="F5F5F5"/>
                <w:sz w:val="18"/>
                <w:szCs w:val="18"/>
              </w:rPr>
              <w:t xml:space="preserve">}</w:t>
            </w:r>
            <w:r>
              <w:rPr>
                <w:rFonts w:ascii="Courier New" w:cs="Courier New" w:eastAsia="Courier New" w:hAnsi="Courier New"/>
                <w:color w:val="F5F5F5"/>
                <w:sz w:val="18"/>
                <w:szCs w:val="18"/>
              </w:rPr>
              <w:t xml:space="preserve"/>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A3A5C" w:val="clear"/>
            <w:tcMar>
              <w:top w:type="dxa" w:w="160"/>
              <w:left w:type="dxa" w:w="180"/>
              <w:bottom w:type="dxa" w:w="160"/>
              <w:right w:type="dxa" w:w="180"/>
            </w:tcMar>
            <w:vAlign w:val="center"/>
          </w:tcPr>
          <w:p>
            <w:pPr>
              <w:jc w:val="center"/>
            </w:pPr>
            <w:r>
              <w:rPr>
                <w:rFonts w:ascii="Arial" w:cs="Arial" w:eastAsia="Arial" w:hAnsi="Arial"/>
                <w:b/>
                <w:bCs/>
                <w:color w:val="FFFFFF"/>
                <w:sz w:val="22"/>
                <w:szCs w:val="22"/>
              </w:rPr>
              <w:t xml:space="preserve">08</w:t>
            </w:r>
          </w:p>
        </w:tc>
        <w:tc>
          <w:tcPr>
            <w:tcW w:type="dxa" w:w="7626"/>
            <w:tcBorders>
              <w:top w:val="none"/>
              <w:left w:val="none"/>
              <w:bottom w:val="none"/>
              <w:right w:val="none"/>
            </w:tcBorders>
            <w:shd w:fill="D5E8F0" w:val="clear"/>
            <w:tcMar>
              <w:top w:type="dxa" w:w="160"/>
              <w:left w:type="dxa" w:w="200"/>
              <w:bottom w:type="dxa" w:w="160"/>
              <w:right w:type="dxa" w:w="180"/>
            </w:tcMar>
            <w:vAlign w:val="center"/>
          </w:tcPr>
          <w:p>
            <w:r>
              <w:rPr>
                <w:rFonts w:ascii="Arial" w:cs="Arial" w:eastAsia="Arial" w:hAnsi="Arial"/>
                <w:b/>
                <w:bCs/>
                <w:color w:val="1A3A5C"/>
                <w:sz w:val="24"/>
                <w:szCs w:val="24"/>
              </w:rPr>
              <w:t xml:space="preserve">Regole di Progettazione Non Violabili</w:t>
            </w:r>
          </w:p>
        </w:tc>
      </w:tr>
    </w:tbl>
    <w:p>
      <w:pPr>
        <w:spacing w:after="80" w:before="0"/>
      </w:pPr>
      <w:r>
        <w:t xml:space="preserve"/>
      </w:r>
    </w:p>
    <w:p>
      <w:pPr>
        <w:spacing w:after="100" w:before="60"/>
      </w:pPr>
      <w:r>
        <w:rPr>
          <w:rFonts w:ascii="Arial" w:cs="Arial" w:eastAsia="Arial" w:hAnsi="Arial"/>
          <w:color w:val="595959"/>
          <w:sz w:val="22"/>
          <w:szCs w:val="22"/>
        </w:rPr>
        <w:t xml:space="preserve">Questi vincoli sono integrati direttamente nella logica dell’agente. Non sono configurabili e non possono essere disabilitati senza modificare il framework alla radice.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24"/>
              <w:bottom w:val="none"/>
              <w:right w:val="none"/>
            </w:tcBorders>
            <w:shd w:fill="D5E8F0" w:val="clear"/>
            <w:tcMar>
              <w:top w:type="dxa" w:w="120"/>
              <w:left w:type="dxa" w:w="200"/>
              <w:bottom w:type="dxa" w:w="120"/>
              <w:right w:type="dxa" w:w="200"/>
            </w:tcMar>
          </w:tcPr>
          <w:p>
            <w:pPr>
              <w:spacing w:after="40" w:before="0"/>
            </w:pPr>
            <w:r>
              <w:rPr>
                <w:rFonts w:ascii="Arial" w:cs="Arial" w:eastAsia="Arial" w:hAnsi="Arial"/>
                <w:b/>
                <w:bCs/>
                <w:color w:val="1A3A5C"/>
                <w:sz w:val="22"/>
                <w:szCs w:val="22"/>
              </w:rPr>
              <w:t xml:space="preserve">1. 1 micro-obiettivo per elemento</w:t>
            </w:r>
          </w:p>
          <w:p>
            <w:pPr>
              <w:spacing w:after="0" w:before="0"/>
            </w:pPr>
            <w:r>
              <w:rPr>
                <w:rFonts w:ascii="Arial" w:cs="Arial" w:eastAsia="Arial" w:hAnsi="Arial"/>
                <w:color w:val="595959"/>
                <w:sz w:val="20"/>
                <w:szCs w:val="20"/>
              </w:rPr>
              <w:t xml:space="preserve">Ogni screen/elemento del modulo deve affrontare un solo concetto o azione. Addensare più obiettivi in un unico elemento compromette sia il carico cognitivo (D7) che la tracciabilità degli LO (D2).</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24"/>
              <w:bottom w:val="none"/>
              <w:right w:val="none"/>
            </w:tcBorders>
            <w:shd w:fill="F2F2F2" w:val="clear"/>
            <w:tcMar>
              <w:top w:type="dxa" w:w="120"/>
              <w:left w:type="dxa" w:w="200"/>
              <w:bottom w:type="dxa" w:w="120"/>
              <w:right w:type="dxa" w:w="200"/>
            </w:tcMar>
          </w:tcPr>
          <w:p>
            <w:pPr>
              <w:spacing w:after="40" w:before="0"/>
            </w:pPr>
            <w:r>
              <w:rPr>
                <w:rFonts w:ascii="Arial" w:cs="Arial" w:eastAsia="Arial" w:hAnsi="Arial"/>
                <w:b/>
                <w:bCs/>
                <w:color w:val="1A3A5C"/>
                <w:sz w:val="22"/>
                <w:szCs w:val="22"/>
              </w:rPr>
              <w:t xml:space="preserve">2. Feedback sempre formativo</w:t>
            </w:r>
          </w:p>
          <w:p>
            <w:pPr>
              <w:spacing w:after="0" w:before="0"/>
            </w:pPr>
            <w:r>
              <w:rPr>
                <w:rFonts w:ascii="Arial" w:cs="Arial" w:eastAsia="Arial" w:hAnsi="Arial"/>
                <w:color w:val="595959"/>
                <w:sz w:val="20"/>
                <w:szCs w:val="20"/>
              </w:rPr>
              <w:t xml:space="preserve">Il feedback sulle risposte errate del quiz deve spiegare perché la risposta è sbagliata, non limitarsi a segnalare l’errore. Il feedback formativo è condizione necessaria per D4.</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24"/>
              <w:bottom w:val="none"/>
              <w:right w:val="none"/>
            </w:tcBorders>
            <w:shd w:fill="D5E8F0" w:val="clear"/>
            <w:tcMar>
              <w:top w:type="dxa" w:w="120"/>
              <w:left w:type="dxa" w:w="200"/>
              <w:bottom w:type="dxa" w:w="120"/>
              <w:right w:type="dxa" w:w="200"/>
            </w:tcMar>
          </w:tcPr>
          <w:p>
            <w:pPr>
              <w:spacing w:after="40" w:before="0"/>
            </w:pPr>
            <w:r>
              <w:rPr>
                <w:rFonts w:ascii="Arial" w:cs="Arial" w:eastAsia="Arial" w:hAnsi="Arial"/>
                <w:b/>
                <w:bCs/>
                <w:color w:val="1A3A5C"/>
                <w:sz w:val="22"/>
                <w:szCs w:val="22"/>
              </w:rPr>
              <w:t xml:space="preserve">3. Almeno 1 elemento interattivo</w:t>
            </w:r>
          </w:p>
          <w:p>
            <w:pPr>
              <w:spacing w:after="0" w:before="0"/>
            </w:pPr>
            <w:r>
              <w:rPr>
                <w:rFonts w:ascii="Arial" w:cs="Arial" w:eastAsia="Arial" w:hAnsi="Arial"/>
                <w:color w:val="595959"/>
                <w:sz w:val="20"/>
                <w:szCs w:val="20"/>
              </w:rPr>
              <w:t xml:space="preserve">Nessun modulo può essere approvato senza interattività. L’assenza totale attiva la penalizzazione più severa (−20 pt), rendendo matematicamente impossibile superare la soglia 75.</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24"/>
              <w:bottom w:val="none"/>
              <w:right w:val="none"/>
            </w:tcBorders>
            <w:shd w:fill="F2F2F2" w:val="clear"/>
            <w:tcMar>
              <w:top w:type="dxa" w:w="120"/>
              <w:left w:type="dxa" w:w="200"/>
              <w:bottom w:type="dxa" w:w="120"/>
              <w:right w:type="dxa" w:w="200"/>
            </w:tcMar>
          </w:tcPr>
          <w:p>
            <w:pPr>
              <w:spacing w:after="40" w:before="0"/>
            </w:pPr>
            <w:r>
              <w:rPr>
                <w:rFonts w:ascii="Arial" w:cs="Arial" w:eastAsia="Arial" w:hAnsi="Arial"/>
                <w:b/>
                <w:bCs/>
                <w:color w:val="1A3A5C"/>
                <w:sz w:val="22"/>
                <w:szCs w:val="22"/>
              </w:rPr>
              <w:t xml:space="preserve">4. Almeno 1 elemento metacognitivo</w:t>
            </w:r>
          </w:p>
          <w:p>
            <w:pPr>
              <w:spacing w:after="0" w:before="0"/>
            </w:pPr>
            <w:r>
              <w:rPr>
                <w:rFonts w:ascii="Arial" w:cs="Arial" w:eastAsia="Arial" w:hAnsi="Arial"/>
                <w:color w:val="595959"/>
                <w:sz w:val="20"/>
                <w:szCs w:val="20"/>
              </w:rPr>
              <w:t xml:space="preserve">La consapevolezza del proprio processo di apprendimento è non negoziabile nel framework DigComp. Ogni modulo deve includere un momento di riflessione esplicita.</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24"/>
              <w:bottom w:val="none"/>
              <w:right w:val="none"/>
            </w:tcBorders>
            <w:shd w:fill="D5E8F0" w:val="clear"/>
            <w:tcMar>
              <w:top w:type="dxa" w:w="120"/>
              <w:left w:type="dxa" w:w="200"/>
              <w:bottom w:type="dxa" w:w="120"/>
              <w:right w:type="dxa" w:w="200"/>
            </w:tcMar>
          </w:tcPr>
          <w:p>
            <w:pPr>
              <w:spacing w:after="40" w:before="0"/>
            </w:pPr>
            <w:r>
              <w:rPr>
                <w:rFonts w:ascii="Arial" w:cs="Arial" w:eastAsia="Arial" w:hAnsi="Arial"/>
                <w:b/>
                <w:bCs/>
                <w:color w:val="1A3A5C"/>
                <w:sz w:val="22"/>
                <w:szCs w:val="22"/>
              </w:rPr>
              <w:t xml:space="preserve">5. Quiz finale obbligatorio: 3 MCQ + 1 scenario</w:t>
            </w:r>
          </w:p>
          <w:p>
            <w:pPr>
              <w:spacing w:after="0" w:before="0"/>
            </w:pPr>
            <w:r>
              <w:rPr>
                <w:rFonts w:ascii="Arial" w:cs="Arial" w:eastAsia="Arial" w:hAnsi="Arial"/>
                <w:color w:val="595959"/>
                <w:sz w:val="20"/>
                <w:szCs w:val="20"/>
              </w:rPr>
              <w:t xml:space="preserve">La struttura del quiz è fissa. Le 3 MCQ coprono conoscenza e comprensione; la domanda scenario verifica l’applicazione in contesto. Entrambe le tipologie sono necessarie per coprire livelli Bloom diversi.</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24"/>
              <w:bottom w:val="none"/>
              <w:right w:val="none"/>
            </w:tcBorders>
            <w:shd w:fill="F2F2F2" w:val="clear"/>
            <w:tcMar>
              <w:top w:type="dxa" w:w="120"/>
              <w:left w:type="dxa" w:w="200"/>
              <w:bottom w:type="dxa" w:w="120"/>
              <w:right w:type="dxa" w:w="200"/>
            </w:tcMar>
          </w:tcPr>
          <w:p>
            <w:pPr>
              <w:spacing w:after="40" w:before="0"/>
            </w:pPr>
            <w:r>
              <w:rPr>
                <w:rFonts w:ascii="Arial" w:cs="Arial" w:eastAsia="Arial" w:hAnsi="Arial"/>
                <w:b/>
                <w:bCs/>
                <w:color w:val="1A3A5C"/>
                <w:sz w:val="22"/>
                <w:szCs w:val="22"/>
              </w:rPr>
              <w:t xml:space="preserve">6. Ogni LO con almeno 1 evidenza valutativa</w:t>
            </w:r>
          </w:p>
          <w:p>
            <w:pPr>
              <w:spacing w:after="0" w:before="0"/>
            </w:pPr>
            <w:r>
              <w:rPr>
                <w:rFonts w:ascii="Arial" w:cs="Arial" w:eastAsia="Arial" w:hAnsi="Arial"/>
                <w:color w:val="595959"/>
                <w:sz w:val="20"/>
                <w:szCs w:val="20"/>
              </w:rPr>
              <w:t xml:space="preserve">Un Learning Outcome non valutato è dichiarativo, non operativo. L’agente conta esplicitamente quanti LO hanno copertura nel quiz e penalizza ogni LO scoperto.</w:t>
            </w:r>
          </w:p>
        </w:tc>
      </w:tr>
    </w:tbl>
    <w:p>
      <w:pPr>
        <w:spacing w:after="60" w:before="0"/>
      </w:pPr>
      <w:r>
        <w:t xml:space="preserve"/>
      </w:r>
    </w:p>
    <w:p>
      <w:pPr>
        <w:spacing w:after="120" w:before="0"/>
      </w:pPr>
      <w:r>
        <w:t xml:space="preserve"/>
      </w:r>
    </w:p>
    <w:p>
      <w:pPr>
        <w:pBdr>
          <w:bottom w:val="single" w:color="2E75B6" w:sz="6" w:space="1"/>
        </w:pBdr>
        <w:spacing w:after="120" w:before="120"/>
      </w:pPr>
      <w:r>
        <w:t xml:space="preserve"/>
      </w:r>
    </w:p>
    <w:p>
      <w:pPr>
        <w:spacing w:after="60" w:before="0"/>
      </w:pPr>
      <w:r>
        <w:t xml:space="preserve"/>
      </w:r>
    </w:p>
    <w:p>
      <w:pPr>
        <w:spacing w:after="40" w:before="0"/>
        <w:jc w:val="center"/>
      </w:pPr>
      <w:r>
        <w:rPr>
          <w:rFonts w:ascii="Arial" w:cs="Arial" w:eastAsia="Arial" w:hAnsi="Arial"/>
          <w:color w:val="595959"/>
          <w:sz w:val="18"/>
          <w:szCs w:val="18"/>
        </w:rPr>
        <w:t xml:space="preserve">Progetto TecnologIA — Sistema AI Framework-Driven per la Progettazione di Moduli Microlearning allineati al DigComp 3.0</w:t>
      </w:r>
    </w:p>
    <w:p>
      <w:pPr>
        <w:spacing w:after="0" w:before="0"/>
        <w:jc w:val="center"/>
      </w:pPr>
      <w:r>
        <w:rPr>
          <w:rFonts w:ascii="Arial" w:cs="Arial" w:eastAsia="Arial" w:hAnsi="Arial"/>
          <w:color w:val="595959"/>
          <w:sz w:val="18"/>
          <w:szCs w:val="18"/>
        </w:rPr>
        <w:t xml:space="preserve">Prof. Ing. Antonio Scaramuzzino  |  Ing. Ettore Perri  |  v1.0 — Maggio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446"/>
      </w:tabs>
      <w:spacing w:after="0" w:before="80"/>
    </w:pPr>
    <w:r>
      <w:rPr>
        <w:rFonts w:ascii="Arial" w:cs="Arial" w:eastAsia="Arial" w:hAnsi="Arial"/>
        <w:color w:val="595959"/>
        <w:sz w:val="16"/>
        <w:szCs w:val="16"/>
      </w:rPr>
      <w:t xml:space="preserve">Progetto TecnologIA — A. Scaramuzzino &amp; E. Perri   |   v1.0 — Maggio 2026</w:t>
    </w:r>
    <w:r>
      <w:rPr>
        <w:sz w:val="16"/>
        <w:szCs w:val="16"/>
      </w:rPr>
      <w:t xml:space="preserve">	</w:t>
    </w:r>
    <w:r>
      <w:rPr>
        <w:rFonts w:ascii="Arial" w:cs="Arial" w:eastAsia="Arial" w:hAnsi="Arial"/>
        <w:color w:val="595959"/>
        <w:sz w:val="16"/>
        <w:szCs w:val="16"/>
      </w:rPr>
      <w:t xml:space="preserve">Pag.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bCs/>
        <w:color w:val="2E75B6"/>
        <w:sz w:val="18"/>
        <w:szCs w:val="18"/>
      </w:rPr>
      <w:t xml:space="preserve">TecnologIA — Agente Validatore</w:t>
    </w:r>
    <w:r>
      <w:rPr>
        <w:rFonts w:ascii="Arial" w:cs="Arial" w:eastAsia="Arial" w:hAnsi="Arial"/>
        <w:color w:val="595959"/>
        <w:sz w:val="18"/>
        <w:szCs w:val="18"/>
      </w:rPr>
      <w:t xml:space="preserve">   |   Framework DigComp 3.0 / Tassonomia di Bloom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2026-05-10T21:18:09.595Z</dcterms:created>
  <dcterms:modified xsi:type="dcterms:W3CDTF">2026-05-10T21:18:09.596Z</dcterms:modified>
</cp:coreProperties>
</file>

<file path=docProps/custom.xml><?xml version="1.0" encoding="utf-8"?>
<Properties xmlns="http://schemas.openxmlformats.org/officeDocument/2006/custom-properties" xmlns:vt="http://schemas.openxmlformats.org/officeDocument/2006/docPropsVTypes"/>
</file>