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DOCUMENTO DI TRASPARENZA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delle competenze acquisite in contesti non formali e informali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Conforme all'Allegato A — DI 5 gennaio 2021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Rif. Art. 5, comma 1, lett. d) — DI 31 luglio 2025</w:t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1 — ENTE DI ACCOGLIENZA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Denominazione ente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Fiscale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Tipologia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Sede legale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Rappresentante legale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/ Responsabile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progetto HubS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2 — DATI DEL VOLONTARIO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Cognome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di nascita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Luogo di nascita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Fiscale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Cittadinanza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Titolo di studio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Situazione occupazionale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3 — DATI DEL PERCORSO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 del percorso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Settore di attività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Luogo di svolgimento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inizio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fine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previste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effettivamente svolte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di presenza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Minimo 75% per la messa in trasparenza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4 — COMPETENZE RICONOSCIUTE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Competenze validate attraverso il processo di emersione, documentazione e valutazione delle evidenze.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4a — EU8 Competenze Chiave Europee (Raccomandazione CE 2006/2018)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3926"/>
      </w:tblGrid>
      <w:tr>
        <w:trPr>
          <w:tblHeader/>
        </w:trPr>
        <w:tc>
          <w:tcPr>
            <w:tcW w:type="dxa" w:w="3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Competenza</w:t>
            </w:r>
          </w:p>
        </w:tc>
        <w:tc>
          <w:tcPr>
            <w:tcW w:type="dxa" w:w="1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(1–4)</w:t>
            </w:r>
          </w:p>
        </w:tc>
        <w:tc>
          <w:tcPr>
            <w:tcW w:type="dxa" w:w="39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EU1 — Comunicazione in madrelingua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EU2 — Comunicazione in lingue straniere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EU3 — Competenza matematica e scientifico-tecnologica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EU5 — Imparare ad imparare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EU6 — Competenze sociali e civiche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EU7 — Spirito di iniziativa e imprenditorialità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EU8 — Consapevolezza ed espressione culturale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4b — Competenze Digitali (DigComp 2.2)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3926"/>
      </w:tblGrid>
      <w:tr>
        <w:trPr>
          <w:tblHeader/>
        </w:trPr>
        <w:tc>
          <w:tcPr>
            <w:tcW w:type="dxa" w:w="3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Competenza</w:t>
            </w:r>
          </w:p>
        </w:tc>
        <w:tc>
          <w:tcPr>
            <w:tcW w:type="dxa" w:w="1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(1–4)</w:t>
            </w:r>
          </w:p>
        </w:tc>
        <w:tc>
          <w:tcPr>
            <w:tcW w:type="dxa" w:w="39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DC1 — Informazione e dati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DC2 — Comunicazione e collaborazione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DC3 — Creazione di contenuti digitali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DC4 — Sicurezza digitale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DC5 — Risoluzione di problemi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1  □ 2  □ 3  □ 4</w:t>
            </w:r>
          </w:p>
        </w:tc>
        <w:tc>
          <w:tcPr>
            <w:tcW w:type="dxa" w:w="3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5 — EVIDENZE A SUPPORTO (DOSSIER)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evidenza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Esito eQval</w:t>
            </w:r>
          </w:p>
        </w:tc>
        <w:tc>
          <w:tcPr>
            <w:tcW w:type="dxa" w:w="40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/ motivazione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Acc.  □ Ris.  □ Non acc.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Acc.  □ Ris.  □ Non acc.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Acc.  □ Ris.  □ Non acc.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Acc.  □ Ris.  □ Non acc.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Acc.  □ Ris.  □ Non acc.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6 — COLLEGAMENTO ALL'ATLANTE DEL LAVORO (INAPP)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Codice ADA</w:t>
            </w:r>
          </w:p>
        </w:tc>
        <w:tc>
          <w:tcPr>
            <w:tcW w:type="dxa" w:w="40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ADA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 Coperti</w:t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ADA.XX.XX.XX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ADA.XX.XX.XX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ADA.XX.XX.XX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SEZIONE 7 — DICHIARAZIONI E FIRME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presente documento attesta le competenze acquisite dal volontario nell'ambito del percorso di volontariato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indicato nella Sezione 3. La valutazione è stata condotta secondo la metodologia Youthpass e i criteri eQval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17. Il documento è conforme all'Allegato A del DI 5 gennaio 2021, come richiesto dall'Art. 5,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 1, lett. d) del DI 31 luglio 2025.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del tutor:</w:t>
      </w:r>
    </w:p>
    <w:p>
      <w:pPr>
        <w:pBdr>
          <w:bottom w:val="single" w:color="D1D5DB" w:sz="2"/>
        </w:pBdr>
        <w:spacing w:after="8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8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20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Volontario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Tutor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Rappresentante Legale dell'Ente (timbro e firma)</w:t>
            </w:r>
          </w:p>
          <w:p>
            <w:pPr>
              <w:pBdr>
                <w:bottom w:val="single" w:color="374151" w:sz="4"/>
              </w:pBdr>
              <w:spacing w:before="5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HubS-TransparentIA — ASC Calabria  |  hubs-transparentia.vercel.app  |  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/>
      </w:pBdr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HubS-TransparentIA</w:t>
    </w:r>
    <w:r>
      <w:rPr>
        <w:rFonts w:ascii="Arial" w:cs="Arial" w:eastAsia="Arial" w:hAnsi="Arial"/>
        <w:color w:val="6B7280"/>
        <w:sz w:val="20"/>
        <w:szCs w:val="20"/>
      </w:rPr>
      <w:t xml:space="preserve">   |   Template Documento di Trasparenza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2026-06-07T10:45:07.062Z</dcterms:created>
  <dcterms:modified xsi:type="dcterms:W3CDTF">2026-06-07T10:45:07.062Z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