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SCHEDA DI ACCOMPAGNAMENTO ADA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Mappatura Competenze → Attività di Area (ADA) — Atlante del Lavoro INAPP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Una scheda per ogni ADA identificata nel percorso</w:t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 IDENTIFICAZIONE 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Codice ADA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es. ADA.18.01.06</w:t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Descrizione ADA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SEP di riferimento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Settore Economico Professionale</w:t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EQF / Livello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es. EQF 3</w:t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scheda INAPP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atlantelavoro.inapp.org/...</w:t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compilazione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Tutor compilatore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 DATI DEL VOLONTARIO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Cognome e Nome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Codice Fiscale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Percorso di volontariato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 di Accoglienza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CA3AF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 ATTIVITÀ CONCRETE SVOLTE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Descrivere le attività specifiche svolte dal volontario riconducibili all'ADA identificata:</w:t>
      </w:r>
    </w:p>
    <w:p>
      <w:r>
        <w:t xml:space="preserve"/>
      </w:r>
    </w:p>
    <w:p>
      <w:pPr>
        <w:pBdr>
          <w:bottom w:val="single" w:color="D1D5DB" w:sz="2"/>
        </w:pBd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</w:p>
    <w:p>
      <w:pPr>
        <w:pBdr>
          <w:bottom w:val="single" w:color="D1D5DB" w:sz="2"/>
        </w:pBd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</w:p>
    <w:p>
      <w:pPr>
        <w:pBdr>
          <w:bottom w:val="single" w:color="D1D5DB" w:sz="2"/>
        </w:pBd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</w:p>
    <w:p>
      <w:pPr>
        <w:pBdr>
          <w:bottom w:val="single" w:color="D1D5DB" w:sz="2"/>
        </w:pBd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</w:p>
    <w:p>
      <w:r>
        <w:t xml:space="preserve"/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 COMPETENZE EMERGENTI (Collegamento ai Quadri Europei)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200"/>
        <w:gridCol w:w="2826"/>
      </w:tblGrid>
      <w:tr>
        <w:trPr>
          <w:tblHeader/>
        </w:trPr>
        <w:tc>
          <w:tcPr>
            <w:tcW w:type="dxa" w:w="2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Quadro / Framework</w:t>
            </w:r>
          </w:p>
        </w:tc>
        <w:tc>
          <w:tcPr>
            <w:tcW w:type="dxa" w:w="2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Competenza specifica</w:t>
            </w:r>
          </w:p>
        </w:tc>
        <w:tc>
          <w:tcPr>
            <w:tcW w:type="dxa" w:w="1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type="dxa" w:w="2826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EU8 — Competenze Chiave</w:t>
            </w:r>
          </w:p>
        </w:tc>
        <w:tc>
          <w:tcPr>
            <w:tcW w:type="dxa" w:w="2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 1 □ 2 □ 3 □ 4</w:t>
            </w:r>
          </w:p>
        </w:tc>
        <w:tc>
          <w:tcPr>
            <w:tcW w:type="dxa" w:w="2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DigComp 2.2</w:t>
            </w:r>
          </w:p>
        </w:tc>
        <w:tc>
          <w:tcPr>
            <w:tcW w:type="dxa" w:w="2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 1 □ 2 □ 3 □ 4</w:t>
            </w:r>
          </w:p>
        </w:tc>
        <w:tc>
          <w:tcPr>
            <w:tcW w:type="dxa" w:w="2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LifeComp</w:t>
            </w:r>
          </w:p>
        </w:tc>
        <w:tc>
          <w:tcPr>
            <w:tcW w:type="dxa" w:w="2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 1 □ 2 □ 3 □ 4</w:t>
            </w:r>
          </w:p>
        </w:tc>
        <w:tc>
          <w:tcPr>
            <w:tcW w:type="dxa" w:w="2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EntreComp</w:t>
            </w:r>
          </w:p>
        </w:tc>
        <w:tc>
          <w:tcPr>
            <w:tcW w:type="dxa" w:w="2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 1 □ 2 □ 3 □ 4</w:t>
            </w:r>
          </w:p>
        </w:tc>
        <w:tc>
          <w:tcPr>
            <w:tcW w:type="dxa" w:w="2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 RISULTATI DI APPRENDIMENTO (RA) COPERTI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Indicare i Risultati di Apprendimento della scheda INAPP coperti dall'esperienza del volontario: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226"/>
      </w:tblGrid>
      <w:tr>
        <w:trPr>
          <w:tblHeader/>
        </w:trPr>
        <w:tc>
          <w:tcPr>
            <w:tcW w:type="dxa" w:w="8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Cod.</w:t>
            </w:r>
          </w:p>
        </w:tc>
        <w:tc>
          <w:tcPr>
            <w:tcW w:type="dxa" w:w="5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Risultato di Apprendimento</w:t>
            </w:r>
          </w:p>
        </w:tc>
        <w:tc>
          <w:tcPr>
            <w:tcW w:type="dxa" w:w="3226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Copertura</w:t>
            </w:r>
          </w:p>
        </w:tc>
      </w:tr>
      <w:tr>
        <w:tc>
          <w:tcPr>
            <w:tcW w:type="dxa" w:w="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RA1</w:t>
            </w:r>
          </w:p>
        </w:tc>
        <w:tc>
          <w:tcPr>
            <w:tcW w:type="dxa" w:w="5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 Piena  □ Parziale  □ Nulla</w:t>
            </w:r>
          </w:p>
        </w:tc>
      </w:tr>
      <w:tr>
        <w:tc>
          <w:tcPr>
            <w:tcW w:type="dxa" w:w="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RA2</w:t>
            </w:r>
          </w:p>
        </w:tc>
        <w:tc>
          <w:tcPr>
            <w:tcW w:type="dxa" w:w="5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 Piena  □ Parziale  □ Nulla</w:t>
            </w:r>
          </w:p>
        </w:tc>
      </w:tr>
      <w:tr>
        <w:tc>
          <w:tcPr>
            <w:tcW w:type="dxa" w:w="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RA3</w:t>
            </w:r>
          </w:p>
        </w:tc>
        <w:tc>
          <w:tcPr>
            <w:tcW w:type="dxa" w:w="5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 Piena  □ Parziale  □ Nulla</w:t>
            </w:r>
          </w:p>
        </w:tc>
      </w:tr>
      <w:tr>
        <w:tc>
          <w:tcPr>
            <w:tcW w:type="dxa" w:w="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RA4</w:t>
            </w:r>
          </w:p>
        </w:tc>
        <w:tc>
          <w:tcPr>
            <w:tcW w:type="dxa" w:w="5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 Piena  □ Parziale  □ Nulla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 VALIDAZIONE EVIDENZE (eQval Standard 17)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1000"/>
        <w:gridCol w:w="1000"/>
        <w:gridCol w:w="1000"/>
        <w:gridCol w:w="1000"/>
        <w:gridCol w:w="526"/>
      </w:tblGrid>
      <w:tr>
        <w:trPr>
          <w:tblHeader/>
        </w:trPr>
        <w:tc>
          <w:tcPr>
            <w:tcW w:type="dxa" w:w="3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Evidenza</w:t>
            </w:r>
          </w:p>
        </w:tc>
        <w:tc>
          <w:tcPr>
            <w:tcW w:type="dxa" w:w="1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Val.</w:t>
            </w:r>
          </w:p>
        </w:tc>
        <w:tc>
          <w:tcPr>
            <w:tcW w:type="dxa" w:w="1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Att.</w:t>
            </w:r>
          </w:p>
        </w:tc>
        <w:tc>
          <w:tcPr>
            <w:tcW w:type="dxa" w:w="1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Per.</w:t>
            </w:r>
          </w:p>
        </w:tc>
        <w:tc>
          <w:tcPr>
            <w:tcW w:type="dxa" w:w="1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Suf.</w:t>
            </w:r>
          </w:p>
        </w:tc>
        <w:tc>
          <w:tcPr>
            <w:tcW w:type="dxa" w:w="1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Aut.</w:t>
            </w:r>
          </w:p>
        </w:tc>
        <w:tc>
          <w:tcPr>
            <w:tcW w:type="dxa" w:w="526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Esito</w:t>
            </w:r>
          </w:p>
        </w:tc>
      </w:tr>
      <w:tr>
        <w:tc>
          <w:tcPr>
            <w:tcW w:type="dxa" w:w="3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Val.=Validità · Att.=Attualità · Per.=Pertinenza · Suf.=Sufficienza · Aut.=Autenticità</w:t>
      </w:r>
    </w:p>
    <w:p>
      <w:r>
        <w:t xml:space="preserve"/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 MATRICE LEVER UP 4R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5826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Evidenze / Elementi</w:t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R1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Risultati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Output concreti e dimostrabili</w:t>
            </w:r>
          </w:p>
          <w:p>
            <w:pPr>
              <w:pBdr>
                <w:bottom w:val="single" w:color="D1D5DB" w:sz="2"/>
              </w:pBdr>
              <w:spacing w:before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R2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Risorse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Capacità mobilitate e risorse utilizzate</w:t>
            </w:r>
          </w:p>
          <w:p>
            <w:pPr>
              <w:pBdr>
                <w:bottom w:val="single" w:color="D1D5DB" w:sz="2"/>
              </w:pBdr>
              <w:spacing w:before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R3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Reputazione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Riconoscimento esterno (testimonianze, premi, ecc.)</w:t>
            </w:r>
          </w:p>
          <w:p>
            <w:pPr>
              <w:pBdr>
                <w:bottom w:val="single" w:color="D1D5DB" w:sz="2"/>
              </w:pBdr>
              <w:spacing w:before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R4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Richiamo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Attrattività e trasferibilità della competenza</w:t>
            </w:r>
          </w:p>
          <w:p>
            <w:pPr>
              <w:pBdr>
                <w:bottom w:val="single" w:color="D1D5DB" w:sz="2"/>
              </w:pBdr>
              <w:spacing w:before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 FIRMA E VALIDAZIONE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Il Tutor</w:t>
            </w:r>
          </w:p>
          <w:p>
            <w:pPr>
              <w:pBdr>
                <w:bottom w:val="single" w:color="374151" w:sz="4"/>
              </w:pBdr>
              <w:spacing w:before="4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Firma e data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Il Volontario (per presa visione)</w:t>
            </w:r>
          </w:p>
          <w:p>
            <w:pPr>
              <w:pBdr>
                <w:bottom w:val="single" w:color="374151" w:sz="4"/>
              </w:pBdr>
              <w:spacing w:before="4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Firma e data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HubS-TransparentIA — ASC Calabria  |  hubs-transparentia.vercel.app  |  Pag.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6"/>
      </w:pBdr>
    </w:pPr>
    <w:r>
      <w:rPr>
        <w:rFonts w:ascii="Arial" w:cs="Arial" w:eastAsia="Arial" w:hAnsi="Arial"/>
        <w:b/>
        <w:bCs/>
        <w:color w:val="1D4ED8"/>
        <w:sz w:val="20"/>
        <w:szCs w:val="20"/>
      </w:rPr>
      <w:t xml:space="preserve">HubS-TransparentIA</w:t>
    </w:r>
    <w:r>
      <w:rPr>
        <w:rFonts w:ascii="Arial" w:cs="Arial" w:eastAsia="Arial" w:hAnsi="Arial"/>
        <w:color w:val="6B7280"/>
        <w:sz w:val="20"/>
        <w:szCs w:val="20"/>
      </w:rPr>
      <w:t xml:space="preserve">   |   Scheda di Accompagnamento ADA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2026-06-07T10:45:07.106Z</dcterms:created>
  <dcterms:modified xsi:type="dcterms:W3CDTF">2026-06-07T10:45:07.106Z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