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虚拟主播架构与人格化实施方案</w:t>
      </w:r>
    </w:p>
    <w:p>
      <w:r>
        <w:t>面向产品、人格、视觉、语音和直播集成成员的修订稿。以 2026 年 9 月 28 日两份组内 Word、仓库源码和交接文档为依据。</w:t>
      </w:r>
    </w:p>
    <w:p>
      <w:r>
        <w:t>结论：近期应交付一段 10 到 15 分钟、有人类导演监督、能够按时间轴复盘的《明日方舟》主播样例。现有 34 维稳定人格、63 维动态状态和记忆治理可继续使用；关键改造在“先决定是否说与说什么，再进入安全检查与播报队列”。作品是否有趣须由独立盲评判断，代码检查只证明规则按预期运行。</w:t>
      </w:r>
    </w:p>
    <w:p>
      <w:pPr>
        <w:pStyle w:val="Heading1"/>
      </w:pPr>
      <w:r>
        <w:t>一 交付范围与事实口径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/>
        </w:trPr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类别</w:t>
            </w:r>
          </w:p>
        </w:tc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本稿采用的表述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已在仓库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通用人格与情绪引擎、SQLite 记忆与审核、双脑路由、TTS 和 ASR 接口、视觉工具与工作台。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设计中</w:t>
            </w:r>
          </w:p>
        </w:tc>
        <w:tc>
          <w:tcPr>
            <w:tcW w:type="dxa" w:w="799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主播目标栈、动作仲裁、合法沉默、发言队列、人类导演分级、梗的离线复盘。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待现场核验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明日方舟识别泛化、游戏操作主体、真实弹幕来源、运行机器与模型权重、角色资产与声音授权。</w:t>
            </w:r>
          </w:p>
        </w:tc>
      </w:tr>
    </w:tbl>
    <w:p>
      <w:pPr>
        <w:spacing w:after="0"/>
      </w:pPr>
    </w:p>
    <w:p>
      <w:r>
        <w:t>原总览中“自己玩游戏”、完成度百分比和固定延迟数字容易被读成已交付事实。本稿把它们改成待验证目标。组内文档提出的数值只用于实验起点，必须用同一台设备、同一场景测量后定门槛。</w:t>
      </w:r>
    </w:p>
    <w:p>
      <w:pPr>
        <w:pStyle w:val="Heading1"/>
      </w:pPr>
      <w:r>
        <w:t>二 七层架构与唯一人物状态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</w:trPr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层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输入与责任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输出或边界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感知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游戏画面、时间、弹幕或回放事件；附置信度和时间戳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结构化局面快照；低置信度明确标记</w:t>
            </w:r>
          </w:p>
        </w:tc>
      </w:tr>
      <w:tr>
        <w:tc>
          <w:tcPr>
            <w:tcW w:type="dxa" w:w="151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人格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角色包、34 维稳定人格、63 维动态状态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唯一人物状态；长期倾向不因一条弹幕改写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记忆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已确认观众事实、主播立场、场次事件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可追溯检索；人工审核长期写入</w:t>
            </w:r>
          </w:p>
        </w:tc>
      </w:tr>
      <w:tr>
        <w:tc>
          <w:tcPr>
            <w:tcW w:type="dxa" w:w="151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决策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局面、场次目标、候选动作、导演信号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说或不说、理由、有效期与优先级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表达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获准的意图、风格约束、情绪摘要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可播文本与 TTS 意图；禁止越权声称能力</w:t>
            </w:r>
          </w:p>
        </w:tc>
      </w:tr>
      <w:tr>
        <w:tc>
          <w:tcPr>
            <w:tcW w:type="dxa" w:w="151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导演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L0 至 L4 人工介入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预览、覆盖、静音与介入日志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复盘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录像、事件日志、人工评分、弹幕反馈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失败案例、语料候选、下一版参数建议</w:t>
            </w:r>
          </w:p>
        </w:tc>
      </w:tr>
    </w:tbl>
    <w:p>
      <w:pPr>
        <w:spacing w:after="0"/>
      </w:pPr>
    </w:p>
    <w:p>
      <w:r>
        <w:t>情绪的“愉悦、紧张、期待”等是状态描述；节目目标、是否采纳建议和是否发言是决策。两者相连，但不能把 63 个情绪量直接当成可执行动作。</w:t>
      </w:r>
    </w:p>
    <w:p>
      <w:pPr>
        <w:pStyle w:val="Heading1"/>
      </w:pPr>
      <w:r>
        <w:t>三 人格与节目目标的接合</w:t>
      </w:r>
    </w:p>
    <w:p>
      <w:r>
        <w:t>角色包写身份、价值、边界、说话样例和本场执念。34 维画像是长期来源，8 个节目轴只做派生视图，不另存一份相互竞争的性格真值。63 维动态状态只改变当前表达、风险感和注意力。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4752"/>
      </w:tblGrid>
      <w:tr>
        <w:trPr>
          <w:tblHeader/>
        </w:trPr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节目轴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建议来源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服从倾向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independence、assertiveness、agreeableness、boundaryStrength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建议仲裁；安全与事实永远优先</w:t>
            </w:r>
          </w:p>
        </w:tc>
      </w:tr>
      <w:tr>
        <w:tc>
          <w:tcPr>
            <w:tcW w:type="dxa" w:w="165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表现欲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enthusiasm、socialInitiative、playfulness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主动解说与展示欲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风险偏好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openness、conscientiousness、emotionalStability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仅在有能力估计和人工规则时使用</w:t>
            </w:r>
          </w:p>
        </w:tc>
      </w:tr>
      <w:tr>
        <w:tc>
          <w:tcPr>
            <w:tcW w:type="dxa" w:w="165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情绪外露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selfDisclosure、enthusiasm 与当前调节状态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语气与表情幅度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固执度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assertiveness、patience、reflectiveness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坚持与复盘后修正</w:t>
            </w:r>
          </w:p>
        </w:tc>
      </w:tr>
      <w:tr>
        <w:tc>
          <w:tcPr>
            <w:tcW w:type="dxa" w:w="165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话密度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extraversion、socialInitiative 与游戏窗口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发言频次上限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吐槽倾向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humor、directness、boundaryStrength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轻度吐槽，不攻击观众</w:t>
            </w:r>
          </w:p>
        </w:tc>
      </w:tr>
      <w:tr>
        <w:tc>
          <w:tcPr>
            <w:tcW w:type="dxa" w:w="165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亲密表达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warmth、empathy、trustRate 与关系证据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称呼和距离，禁止假熟</w:t>
            </w:r>
          </w:p>
        </w:tc>
      </w:tr>
    </w:tbl>
    <w:p>
      <w:pPr>
        <w:spacing w:after="0"/>
      </w:pPr>
    </w:p>
    <w:p>
      <w:r>
        <w:t>以上仅是映射提案。实际系数需用样例台词和盲评校准。角色卡内的 0 到 10 数字属于初始提案，不代表从官方设定或真人样本统计得到。</w:t>
      </w:r>
    </w:p>
    <w:p>
      <w:r>
        <w:t>目标采用“长期价值 → 本场目标 → 本局目标 → 当前窗口”四级。每个目标至少有 id、来源、优先级、有效期、成功条件和修改者。角色可拒绝观众建议，但拒绝必须能追溯到局面事实、目标或边界；不能为了制造戏剧性随机犯错。</w:t>
      </w:r>
    </w:p>
    <w:p>
      <w:pPr>
        <w:pStyle w:val="Heading1"/>
      </w:pPr>
      <w:r>
        <w:t>四 先决定后表达的运行链</w:t>
      </w:r>
    </w:p>
    <w:p>
      <w:pPr>
        <w:pStyle w:val="ListNumber"/>
      </w:pPr>
      <w:r>
        <w:t>感知层发布带时间戳、置信度和来源的局面快照。旧快照过期后不得作为确定事实。</w:t>
      </w:r>
    </w:p>
    <w:p>
      <w:pPr>
        <w:pStyle w:val="ListNumber"/>
      </w:pPr>
      <w:r>
        <w:t>注意力调度先判断新事件是否值得打断当前目标；候选动作至少包含沉默、短反应、延后、回答、拒绝。</w:t>
      </w:r>
    </w:p>
    <w:p>
      <w:pPr>
        <w:pStyle w:val="ListNumber"/>
      </w:pPr>
      <w:r>
        <w:t>轻量决策器选择动作并同步记录未选理由。只有选中“说”的动作才调用长文本生成；复杂争议可再走慢通道。</w:t>
      </w:r>
    </w:p>
    <w:p>
      <w:pPr>
        <w:pStyle w:val="ListNumber"/>
      </w:pPr>
      <w:r>
        <w:t>文本通过身份、能力、隐私和版权检查后进入待播队列。队列项有 scene_id、deadline、interrupt_policy 和 cancel_token。</w:t>
      </w:r>
    </w:p>
    <w:p>
      <w:pPr>
        <w:pStyle w:val="ListNumber"/>
      </w:pPr>
      <w:r>
        <w:t>游戏关键窗口、导演 L4 或新证据可使待播文本过期、取消或重新生成。只有真正播出的内容进入“她说过的话”的记忆；被丢弃草稿留在决策日志。</w:t>
      </w:r>
    </w:p>
    <w:p>
      <w:r>
        <w:t>这条链解决原总览指出的工程冲突，同时避免默认每次都调用两遍大模型。简单场景用规则或本地短决策，复杂场景才增加一次规划调用。已有直接流式路径应保留为兼容模式，通过 A/B 样例比较延迟与节目效果后再决定默认路径。</w:t>
      </w:r>
    </w:p>
    <w:p>
      <w:pPr>
        <w:pStyle w:val="Heading1"/>
      </w:pPr>
      <w:r>
        <w:t>五 三类时间与异常处理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536"/>
        <w:gridCol w:w="3744"/>
      </w:tblGrid>
      <w:tr>
        <w:trPr>
          <w:tblHeader/>
        </w:trPr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通道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近期实现建议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观测方式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局面与操作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先确定 AI 执行、人类确认或完全人工；当前按干运行与人工确认设计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识别延迟、过期快照数、误操作与人工纠正</w:t>
            </w:r>
          </w:p>
        </w:tc>
      </w:tr>
      <w:tr>
        <w:tc>
          <w:tcPr>
            <w:tcW w:type="dxa" w:w="165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即时反应</w:t>
            </w:r>
          </w:p>
        </w:tc>
        <w:tc>
          <w:tcPr>
            <w:tcW w:type="dxa" w:w="453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使用经审核的短句和规则；关键局可静音</w:t>
            </w:r>
          </w:p>
        </w:tc>
        <w:tc>
          <w:tcPr>
            <w:tcW w:type="dxa" w:w="374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事件到文本、文本到首包声音分别计时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深度互动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弹幕分批、目标检索、延后播报；无弹幕时由场次目标触发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队列等待、过期丢弃、p50 与 p95</w:t>
            </w:r>
          </w:p>
        </w:tc>
      </w:tr>
    </w:tbl>
    <w:p>
      <w:pPr>
        <w:spacing w:after="0"/>
      </w:pPr>
    </w:p>
    <w:p>
      <w:r>
        <w:t>断线重连恢复目标、情绪快照和待播队列版本；模型全挂时只用事先审核的短句并通知导演；TTS 不可用时转字幕或静音；弹幕洪峰时限流和批处理；直播中断时保存时间轴和未完成动作。所有降级台词按角色风格写，避免回到客服腔。</w:t>
      </w:r>
    </w:p>
    <w:p>
      <w:pPr>
        <w:pStyle w:val="Heading1"/>
      </w:pPr>
      <w:r>
        <w:t>六 记忆与梗的闭环</w:t>
      </w:r>
    </w:p>
    <w:p>
      <w:r>
        <w:t>继续使用现有证据、审核、冲突处理和删除流程。新增的“节目事件”与“观众事实”分开存。原始记录、索引标签、生成摘要也分开；摘要用于找回原文，不取代原文。对于项目总览提到的向量检索，先在固定查询集比较关键词、混合检索的正确率和耗时，再决定是否上线。</w:t>
      </w:r>
    </w:p>
    <w:p>
      <w:r>
        <w:t>第一场冷启动使用预设立场、场次目标、关注点和经组内确认的台词样例。梗由离线复盘提出候选，记录出现时间、原话、局面、人工判断与适用情境；上线前人工审核，之后按冷却和退役规则使用。弹幕密度与复读可作为证据之一，不能直接等同于“观众觉得好笑”。</w:t>
      </w:r>
    </w:p>
    <w:p>
      <w:pPr>
        <w:pStyle w:val="Heading1"/>
      </w:pPr>
      <w:r>
        <w:t>七 无真实弹幕时的等效验收</w:t>
      </w:r>
    </w:p>
    <w:p>
      <w:r>
        <w:t>先做 20 个可回放的直播决策场景，区分它们与仓库已有课程回归场景。每个场景给定局面、角色目标、候选建议、预期可接受动作和失败条件。用真实弹幕、带时间戳的回放注入或导演人工事件三种输入之一运行；缺少真实观众时，不评“出圈率”和梗半衰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/>
        </w:trPr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指标</w:t>
            </w:r>
          </w:p>
        </w:tc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定义与证据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角色一致性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盲评同一场景不同版本，按行为和台词分别评分；保留分歧记录。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目标可见性</w:t>
            </w:r>
          </w:p>
        </w:tc>
        <w:tc>
          <w:tcPr>
            <w:tcW w:type="dxa" w:w="799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评审能否从台词与动作指出本场目标；目标和事件日志可以核对。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动作可解释性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候选与选择理由在决定时写入；禁止事后补一段好听的理由。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沉默与冷场</w:t>
            </w:r>
          </w:p>
        </w:tc>
        <w:tc>
          <w:tcPr>
            <w:tcW w:type="dxa" w:w="799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沉默是合法动作；仅对超出节目计划、无局面原因的空白时段记冷场。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独立性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在有观众建议的场景计算采纳率，分母只含可执行且非安全冲突的建议。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节目效果</w:t>
            </w:r>
          </w:p>
        </w:tc>
        <w:tc>
          <w:tcPr>
            <w:tcW w:type="dxa" w:w="799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至少两位独立评审对趣味、节奏、非模板化表达盲评；报告均值和分歧。</w:t>
            </w:r>
          </w:p>
        </w:tc>
      </w:tr>
    </w:tbl>
    <w:p>
      <w:pPr>
        <w:spacing w:after="0"/>
      </w:pPr>
    </w:p>
    <w:p>
      <w:r>
        <w:t>通过线在录制前由组内冻结，先用基线版本测一轮，再确定改进幅度。现有 77 项情绪检查、32 条课程场景和 8 维盲评是底座证据，不能替代明日方舟 20 场景与节目效果盲评。</w:t>
      </w:r>
    </w:p>
    <w:p>
      <w:pPr>
        <w:pStyle w:val="Heading1"/>
      </w:pPr>
      <w:r>
        <w:t>八 跨成员数据契约与顺序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接口</w:t>
            </w:r>
          </w:p>
        </w:tc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最小字段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视觉到人格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schema_version、scene_id、timestamp、observation_ref、facts、confidence、stale_after_ms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人格到语音</w:t>
            </w:r>
          </w:p>
        </w:tc>
        <w:tc>
          <w:tcPr>
            <w:tcW w:type="dxa" w:w="784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utterance_id、text、emotion_intent、pace、pause、priority、cancel_token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人格到导演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candidate_actions、selected_action、reason、preview_text、deadline、risk_flags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导演到人格</w:t>
            </w:r>
          </w:p>
        </w:tc>
        <w:tc>
          <w:tcPr>
            <w:tcW w:type="dxa" w:w="784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level、operator、instruction、issued_at、expires_at、override_reason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复盘事件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event_id、source、goal_id、memory_refs、decision_latency_ms、outcome、human_override</w:t>
            </w:r>
          </w:p>
        </w:tc>
      </w:tr>
    </w:tbl>
    <w:p>
      <w:pPr>
        <w:spacing w:after="0"/>
      </w:pPr>
    </w:p>
    <w:p>
      <w:r>
        <w:t>实施顺序：一，确定游戏操作主体、演示机器和弹幕输入；二，冻结角色卡与场次目标；三，补 20 场景和基线录像；四，接轻量动作决策与合法沉默；五，接待播队列及导演覆盖；六，接记忆检索和离线复盘；七，完成端到端盲评与性能报告。语音、视觉和人格字段应先共享一版 schema，再并行开发。</w:t>
      </w:r>
    </w:p>
    <w:p>
      <w:pPr>
        <w:pStyle w:val="Heading1"/>
      </w:pPr>
      <w:r>
        <w:t>九 对原方案的改进意见</w:t>
      </w:r>
    </w:p>
    <w:p>
      <w:pPr>
        <w:pStyle w:val="ListBullet"/>
      </w:pPr>
      <w:r>
        <w:t>保留其最强的“目标驱动、允许沉默、冷启动、导演监督、离线复盘”主线，并把零散的 A 至 X 清单整理为一条可执行运行链。</w:t>
      </w:r>
    </w:p>
    <w:p>
      <w:pPr>
        <w:pStyle w:val="ListBullet"/>
      </w:pPr>
      <w:r>
        <w:t>取消没有方法学的完成度百分比；现状用源码证据、运行记录和未验证项表述。</w:t>
      </w:r>
    </w:p>
    <w:p>
      <w:pPr>
        <w:pStyle w:val="ListBullet"/>
      </w:pPr>
      <w:r>
        <w:t>把“弹幕是唯一客观反馈”“向量检索几乎零滞后”“两次调用必然延迟翻倍”等绝对结论改为可测假设。</w:t>
      </w:r>
    </w:p>
    <w:p>
      <w:pPr>
        <w:pStyle w:val="ListBullet"/>
      </w:pPr>
      <w:r>
        <w:t>把“嘴上答应、实际不做”限定为明确的角色玩笑，不用于真实承诺、导演命令或用户隐私操作；角色的自主性建立在可解释选择上。</w:t>
      </w:r>
    </w:p>
    <w:p>
      <w:pPr>
        <w:pStyle w:val="ListBullet"/>
      </w:pPr>
      <w:r>
        <w:t>把目前最大的人设空缺补成可供产品、语言、Live2D 共用的角色卡；相关草案见配套人物设计 Word。</w:t>
      </w:r>
    </w:p>
    <w:p>
      <w:pPr>
        <w:pStyle w:val="Heading1"/>
      </w:pPr>
      <w:r>
        <w:t>十 项目入口与待确认事项</w:t>
      </w:r>
    </w:p>
    <w:p>
      <w:r>
        <w:t>代码入口：PROJECT_HANDOFF.md；docs/AI_HANDOFF.md；docs/emotion-and-personality-engine.md；docs/persona-mvp-comparison.md；src/brain/personality-schema.js；src/brain/affect-schema.js；src/character/luotianyi.js。原始产品侧材料为两份 2026 年 9 月 28 日 Word。</w:t>
      </w:r>
    </w:p>
    <w:p>
      <w:r>
        <w:t>待确认：近期到底由谁操作游戏；5080 主机还是 5070 笔记本运行；真实弹幕或回放注入能否取得；角色视觉和声音素材授权；目标平台与发布范围；导演介入级别；延迟和性能预算。未确认前，任何单机资源分配图都只能是方案。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AI VTuber 项目内部讨论稿  ·  2026 09 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