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b w:val="0"/>
        </w:rPr>
        <w:t>姬岁歌受众前测访谈记录</w:t>
      </w:r>
    </w:p>
    <w:p>
      <w:pPr>
        <w:pStyle w:val="Subtitle"/>
        <w:widowControl/>
      </w:pPr>
      <w:r>
        <w:rPr>
          <w:b w:val="0"/>
        </w:rPr>
        <w:t>P001  首份前测口述整理</w:t>
      </w:r>
    </w:p>
    <w:p>
      <w:pPr>
        <w:widowControl/>
      </w:pPr>
      <w:r>
        <w:rPr>
          <w:b w:val="0"/>
        </w:rPr>
        <w:t>本记录整理受访者的既往观看习惯，用于后续样片体验分层和访谈追问。当前完成前测口述采集，样片观看、自由选择与七天回访接续开展。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57"/>
        <w:gridCol w:w="4649"/>
        <w:gridCol w:w="3061"/>
      </w:tblGrid>
      <w:tr>
        <w:trPr>
          <w:cantSplit/>
          <w:tblHeader/>
        </w:trPr>
        <w:tc>
          <w:tcPr>
            <w:tcW w:type="dxa" w:w="1757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题项</w:t>
            </w:r>
          </w:p>
        </w:tc>
        <w:tc>
          <w:tcPr>
            <w:tcW w:type="dxa" w:w="4649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已记录回答</w:t>
            </w:r>
          </w:p>
        </w:tc>
        <w:tc>
          <w:tcPr>
            <w:tcW w:type="dxa" w:w="3061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待补信息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Q1 参与条件</w:t>
            </w:r>
          </w:p>
        </w:tc>
        <w:tc>
          <w:tcPr>
            <w:tcW w:type="dxa" w:w="464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本段口述尚未涉及。</w:t>
            </w:r>
          </w:p>
        </w:tc>
        <w:tc>
          <w:tcPr>
            <w:tcW w:type="dxa" w:w="306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成年确认及参与同意。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Q2 观看频率</w:t>
            </w:r>
          </w:p>
        </w:tc>
        <w:tc>
          <w:tcPr>
            <w:tcW w:type="dxa" w:w="4649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每周4次以上，主要因赛事直播观看；口述提到VCT CN。</w:t>
            </w:r>
          </w:p>
        </w:tc>
        <w:tc>
          <w:tcPr>
            <w:tcW w:type="dxa" w:w="306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确认所看的VUP主持或虚拟主播内容。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Q3 内容类型</w:t>
            </w:r>
          </w:p>
        </w:tc>
        <w:tc>
          <w:tcPr>
            <w:tcW w:type="dxa" w:w="464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游戏直播、AI内容。</w:t>
            </w:r>
          </w:p>
        </w:tc>
        <w:tc>
          <w:tcPr>
            <w:tcW w:type="dxa" w:w="306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Q4 单次时长</w:t>
            </w:r>
          </w:p>
        </w:tc>
        <w:tc>
          <w:tcPr>
            <w:tcW w:type="dxa" w:w="4649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直播通常超过30分钟。</w:t>
            </w:r>
          </w:p>
        </w:tc>
        <w:tc>
          <w:tcPr>
            <w:tcW w:type="dxa" w:w="306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长视频时长可另问。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Q5 主动回看</w:t>
            </w:r>
          </w:p>
        </w:tc>
        <w:tc>
          <w:tcPr>
            <w:tcW w:type="dxa" w:w="464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创作者：航航 hang。原因：关闭弹幕后直播较安静，专心讲解比赛，且“福利比较好”。</w:t>
            </w:r>
          </w:p>
        </w:tc>
        <w:tc>
          <w:tcPr>
            <w:tcW w:type="dxa" w:w="306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账号链接及“福利”的具体含义。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Q6 AI主播经验</w:t>
            </w:r>
          </w:p>
        </w:tc>
        <w:tc>
          <w:tcPr>
            <w:tcW w:type="dxa" w:w="4649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回答未看过Neuro-sama、Lumi/Nox。</w:t>
            </w:r>
          </w:p>
        </w:tc>
        <w:tc>
          <w:tcPr>
            <w:tcW w:type="dxa" w:w="306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AI主播总体熟悉程度的选项。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Q7 项目关系</w:t>
            </w:r>
          </w:p>
        </w:tc>
        <w:tc>
          <w:tcPr>
            <w:tcW w:type="dxa" w:w="464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认识项目成员；招募关系为舍友。</w:t>
            </w:r>
          </w:p>
        </w:tc>
        <w:tc>
          <w:tcPr>
            <w:tcW w:type="dxa" w:w="306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是否参与过项目制作。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Q8 创作者付费</w:t>
            </w:r>
          </w:p>
        </w:tc>
        <w:tc>
          <w:tcPr>
            <w:tcW w:type="dxa" w:w="4649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有付费，受访者表示较少。</w:t>
            </w:r>
          </w:p>
        </w:tc>
        <w:tc>
          <w:tcPr>
            <w:tcW w:type="dxa" w:w="306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礼物、会员、周边等类别；金额自愿回答。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Q9 计时与回访</w:t>
            </w:r>
          </w:p>
        </w:tc>
        <w:tc>
          <w:tcPr>
            <w:tcW w:type="dxa" w:w="464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访谈者估计问答约3分钟。</w:t>
            </w:r>
          </w:p>
        </w:tc>
        <w:tc>
          <w:tcPr>
            <w:tcW w:type="dxa" w:w="306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研究计时同意、七天回访同意；实际起止未记录。</w:t>
            </w:r>
          </w:p>
        </w:tc>
      </w:tr>
    </w:tbl>
    <w:p>
      <w:pPr>
        <w:spacing w:after="20"/>
      </w:pPr>
    </w:p>
    <w:p>
      <w:pPr>
        <w:pStyle w:val="Heading2"/>
      </w:pPr>
      <w:r>
        <w:t>初步受众画像与下一步</w:t>
      </w:r>
    </w:p>
    <w:p>
      <w:pPr>
        <w:widowControl/>
      </w:pPr>
      <w:r>
        <w:rPr>
          <w:b w:val="0"/>
        </w:rPr>
        <w:t>该受访者经常观看赛事直播，对安静、聚焦比赛讲解的内容有明确偏好，同时接触游戏与AI内容。暂按游戏与AI兴趣候选样本整理；确认VUP观看范围后再分层。熟人关系在分析中单列。</w:t>
      </w:r>
    </w:p>
    <w:p>
      <w:pPr>
        <w:widowControl/>
      </w:pPr>
      <w:r>
        <w:rPr>
          <w:b w:val="0"/>
        </w:rPr>
        <w:t>后续样片重点观察：AI与真人的对话是否干扰任务理解，节奏是否舒适，以及角色互动能否提供再次观看的理由。记录自由观看时长、具体片段回忆和实际回访。</w:t>
      </w:r>
    </w:p>
    <w:p>
      <w:pPr>
        <w:widowControl/>
      </w:pPr>
      <w:r>
        <w:rPr>
          <w:b/>
        </w:rPr>
        <w:t>补问顺序：成年与参与同意 → 是否参与制作 → 计时及回访同意 → VUP观看范围与AI主播熟悉程度 → 付费类别。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19" w:bottom="1077" w:left="1219" w:header="482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2026年10月22日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潮生智能    姬岁歌受众调研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8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76" w:lineRule="auto"/>
    </w:pPr>
    <w:rPr>
      <w:rFonts w:asciiTheme="majorHAnsi" w:eastAsiaTheme="majorEastAsia" w:hAnsiTheme="majorHAnsi" w:cstheme="majorBidi" w:ascii="Microsoft YaHei" w:hAnsi="Microsoft YaHei" w:eastAsia="Microsoft YaHei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姬岁歌受众前测访谈记录</dc:title>
  <dc:subject/>
  <dc:creator>潮生智能团队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