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(5514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INV.CROSSES?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&gt;&gt; Hurling inv. crosses!</w:t>
      </w:r>
      <w:r>
        <w:rPr>
          <w:lang w:val="en-GB"/>
        </w:rPr>
        <w:t xml:space="preserve"> when you fight with crosses and </w:t>
      </w:r>
      <w:r>
        <w:rPr>
          <w:rFonts w:ascii="Courier New" w:eastAsia="Courier New" w:hAnsi="Courier New" w:cs="Courier New"/>
          <w:lang w:val="en-GB"/>
        </w:rPr>
        <w:t>&gt;&gt; 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Your weapons strike in every round, but at most a third of the militants fall in one strike: more weapons than that are wasted. The longer a fight lasts, the more people you lose, and if you lose them all, the game is over. As a rough guide, take about one cross for every militant, and have people (anticlericals, mercenaries and jihadists together) numbering about two fifths of the militants.</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shields: they do not kill anyone, but every fight lasts at least three strikes, and after each of them the militants strike back. Take enough people into every fight, or buy mercenaries before it.</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