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(5043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CC wins</w:t>
      </w:r>
      <w:r>
        <w:rPr>
          <w:lang w:val="en-GB"/>
        </w:rPr>
        <w:t>.</w:t>
      </w:r>
      <w:r>
        <w:rPr>
          <w:lang w:val="en-GB"/>
        </w:rPr>
        <w:t xml:space="preserve"> Then, two seconds later, it shows </w:t>
      </w:r>
      <w:r>
        <w:rPr>
          <w:rFonts w:ascii="Courier New" w:eastAsia="Courier New" w:hAnsi="Courier New" w:cs="Courier New"/>
          <w:lang w:val="en-GB"/>
        </w:rPr>
        <w:t xml:space="preserve">...but you have got...</w:t>
      </w:r>
      <w:r>
        <w:rPr>
          <w:lang w:val="en-GB"/>
        </w:rPr>
        <w:t xml:space="preserve"> and the treasure of the last place you conquered, or </w:t>
      </w:r>
      <w:r>
        <w:rPr>
          <w:rFonts w:ascii="Courier New" w:eastAsia="Courier New" w:hAnsi="Courier New" w:cs="Courier New"/>
          <w:lang w:val="en-GB"/>
        </w:rPr>
        <w:t xml:space="preserve">satisfaction</w:t>
      </w:r>
      <w:r>
        <w:rPr>
          <w:lang w:val="en-GB"/>
        </w:rPr>
        <w:t xml:space="preserve"> if you have not conquered any.</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ANTICLERICALS</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