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Informe de evaluación de calidad del software</w:t>
      </w:r>
    </w:p>
    <w:p w:rsidR="00000000" w:rsidDel="00000000" w:rsidP="00000000" w:rsidRDefault="00000000" w:rsidRPr="00000000" w14:paraId="00000002">
      <w:pPr>
        <w:rPr/>
      </w:pPr>
      <w:r w:rsidDel="00000000" w:rsidR="00000000" w:rsidRPr="00000000">
        <w:rPr>
          <w:rtl w:val="0"/>
        </w:rPr>
        <w:t xml:space="preserve">TRAYEK · Plataforma integral para la gestión de transporte de personal</w:t>
      </w:r>
    </w:p>
    <w:tbl>
      <w:tblPr>
        <w:tblStyle w:val="Table1"/>
        <w:tblW w:w="9878.0" w:type="dxa"/>
        <w:jc w:val="center"/>
        <w:tblBorders>
          <w:top w:color="4f81bd" w:space="0" w:sz="8" w:val="single"/>
          <w:bottom w:color="4f81bd" w:space="0" w:sz="8" w:val="single"/>
        </w:tblBorders>
        <w:tblLayout w:type="fixed"/>
        <w:tblLook w:val="04A0"/>
      </w:tblPr>
      <w:tblGrid>
        <w:gridCol w:w="4939"/>
        <w:gridCol w:w="4939"/>
        <w:tblGridChange w:id="0">
          <w:tblGrid>
            <w:gridCol w:w="4939"/>
            <w:gridCol w:w="4939"/>
          </w:tblGrid>
        </w:tblGridChange>
      </w:tblGrid>
      <w:tr>
        <w:trPr>
          <w:cantSplit w:val="0"/>
          <w:tblHeader w:val="0"/>
        </w:trPr>
        <w:tc>
          <w:tcPr>
            <w:vAlign w:val="center"/>
          </w:tcPr>
          <w:p w:rsidR="00000000" w:rsidDel="00000000" w:rsidP="00000000" w:rsidRDefault="00000000" w:rsidRPr="00000000" w14:paraId="00000003">
            <w:pPr>
              <w:spacing w:after="20" w:lineRule="auto"/>
              <w:rPr/>
            </w:pPr>
            <w:r w:rsidDel="00000000" w:rsidR="00000000" w:rsidRPr="00000000">
              <w:rPr>
                <w:sz w:val="16"/>
                <w:szCs w:val="16"/>
                <w:rtl w:val="0"/>
              </w:rPr>
              <w:t xml:space="preserve">Datos generales</w:t>
            </w:r>
            <w:r w:rsidDel="00000000" w:rsidR="00000000" w:rsidRPr="00000000">
              <w:rPr>
                <w:rtl w:val="0"/>
              </w:rPr>
            </w:r>
          </w:p>
        </w:tc>
        <w:tc>
          <w:tcPr>
            <w:vAlign w:val="center"/>
          </w:tcPr>
          <w:p w:rsidR="00000000" w:rsidDel="00000000" w:rsidP="00000000" w:rsidRDefault="00000000" w:rsidRPr="00000000" w14:paraId="00000004">
            <w:pPr>
              <w:spacing w:after="20" w:lineRule="auto"/>
              <w:rPr/>
            </w:pPr>
            <w:r w:rsidDel="00000000" w:rsidR="00000000" w:rsidRPr="00000000">
              <w:rPr>
                <w:sz w:val="16"/>
                <w:szCs w:val="16"/>
                <w:rtl w:val="0"/>
              </w:rPr>
              <w:t xml:space="preserve">Detalle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5">
            <w:pPr>
              <w:spacing w:after="20" w:lineRule="auto"/>
              <w:rPr/>
            </w:pPr>
            <w:r w:rsidDel="00000000" w:rsidR="00000000" w:rsidRPr="00000000">
              <w:rPr>
                <w:sz w:val="16"/>
                <w:szCs w:val="16"/>
                <w:rtl w:val="0"/>
              </w:rPr>
              <w:t xml:space="preserve">Proyecto</w:t>
            </w:r>
            <w:r w:rsidDel="00000000" w:rsidR="00000000" w:rsidRPr="00000000">
              <w:rPr>
                <w:rtl w:val="0"/>
              </w:rPr>
            </w:r>
          </w:p>
        </w:tc>
        <w:tc>
          <w:tcPr>
            <w:vAlign w:val="center"/>
          </w:tcPr>
          <w:p w:rsidR="00000000" w:rsidDel="00000000" w:rsidP="00000000" w:rsidRDefault="00000000" w:rsidRPr="00000000" w14:paraId="00000006">
            <w:pPr>
              <w:spacing w:after="20" w:lineRule="auto"/>
              <w:rPr/>
            </w:pPr>
            <w:r w:rsidDel="00000000" w:rsidR="00000000" w:rsidRPr="00000000">
              <w:rPr>
                <w:sz w:val="16"/>
                <w:szCs w:val="16"/>
                <w:rtl w:val="0"/>
              </w:rPr>
              <w:t xml:space="preserve">Trayek – Proyecto APT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20" w:lineRule="auto"/>
              <w:rPr/>
            </w:pPr>
            <w:r w:rsidDel="00000000" w:rsidR="00000000" w:rsidRPr="00000000">
              <w:rPr>
                <w:sz w:val="16"/>
                <w:szCs w:val="16"/>
                <w:rtl w:val="0"/>
              </w:rPr>
              <w:t xml:space="preserve">Carrera y sede</w:t>
            </w:r>
            <w:r w:rsidDel="00000000" w:rsidR="00000000" w:rsidRPr="00000000">
              <w:rPr>
                <w:rtl w:val="0"/>
              </w:rPr>
            </w:r>
          </w:p>
        </w:tc>
        <w:tc>
          <w:tcPr>
            <w:vAlign w:val="center"/>
          </w:tcPr>
          <w:p w:rsidR="00000000" w:rsidDel="00000000" w:rsidP="00000000" w:rsidRDefault="00000000" w:rsidRPr="00000000" w14:paraId="00000008">
            <w:pPr>
              <w:spacing w:after="20" w:lineRule="auto"/>
              <w:rPr/>
            </w:pPr>
            <w:r w:rsidDel="00000000" w:rsidR="00000000" w:rsidRPr="00000000">
              <w:rPr>
                <w:sz w:val="16"/>
                <w:szCs w:val="16"/>
                <w:rtl w:val="0"/>
              </w:rPr>
              <w:t xml:space="preserve">Ingeniería en Informática · Duoc UC Puerto Montt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20" w:lineRule="auto"/>
              <w:rPr/>
            </w:pPr>
            <w:r w:rsidDel="00000000" w:rsidR="00000000" w:rsidRPr="00000000">
              <w:rPr>
                <w:sz w:val="16"/>
                <w:szCs w:val="16"/>
                <w:rtl w:val="0"/>
              </w:rPr>
              <w:t xml:space="preserve">Integrantes</w:t>
            </w:r>
            <w:r w:rsidDel="00000000" w:rsidR="00000000" w:rsidRPr="00000000">
              <w:rPr>
                <w:rtl w:val="0"/>
              </w:rPr>
            </w:r>
          </w:p>
        </w:tc>
        <w:tc>
          <w:tcPr>
            <w:vAlign w:val="center"/>
          </w:tcPr>
          <w:p w:rsidR="00000000" w:rsidDel="00000000" w:rsidP="00000000" w:rsidRDefault="00000000" w:rsidRPr="00000000" w14:paraId="0000000A">
            <w:pPr>
              <w:spacing w:after="20" w:lineRule="auto"/>
              <w:rPr/>
            </w:pPr>
            <w:r w:rsidDel="00000000" w:rsidR="00000000" w:rsidRPr="00000000">
              <w:rPr>
                <w:sz w:val="16"/>
                <w:szCs w:val="16"/>
                <w:rtl w:val="0"/>
              </w:rPr>
              <w:t xml:space="preserve">Angelina Mendoza y Paloma Tamayo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20" w:lineRule="auto"/>
              <w:rPr/>
            </w:pPr>
            <w:r w:rsidDel="00000000" w:rsidR="00000000" w:rsidRPr="00000000">
              <w:rPr>
                <w:sz w:val="16"/>
                <w:szCs w:val="16"/>
                <w:rtl w:val="0"/>
              </w:rPr>
              <w:t xml:space="preserve">Fecha</w:t>
            </w:r>
            <w:r w:rsidDel="00000000" w:rsidR="00000000" w:rsidRPr="00000000">
              <w:rPr>
                <w:rtl w:val="0"/>
              </w:rPr>
            </w:r>
          </w:p>
        </w:tc>
        <w:tc>
          <w:tcPr>
            <w:vAlign w:val="center"/>
          </w:tcPr>
          <w:p w:rsidR="00000000" w:rsidDel="00000000" w:rsidP="00000000" w:rsidRDefault="00000000" w:rsidRPr="00000000" w14:paraId="0000000C">
            <w:pPr>
              <w:spacing w:after="20" w:lineRule="auto"/>
              <w:rPr/>
            </w:pPr>
            <w:r w:rsidDel="00000000" w:rsidR="00000000" w:rsidRPr="00000000">
              <w:rPr>
                <w:sz w:val="16"/>
                <w:szCs w:val="16"/>
                <w:rtl w:val="0"/>
              </w:rPr>
              <w:t xml:space="preserve">19 de octubre de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20" w:lineRule="auto"/>
              <w:rPr/>
            </w:pPr>
            <w:r w:rsidDel="00000000" w:rsidR="00000000" w:rsidRPr="00000000">
              <w:rPr>
                <w:sz w:val="16"/>
                <w:szCs w:val="16"/>
                <w:rtl w:val="0"/>
              </w:rPr>
              <w:t xml:space="preserve">Carácter</w:t>
            </w:r>
            <w:r w:rsidDel="00000000" w:rsidR="00000000" w:rsidRPr="00000000">
              <w:rPr>
                <w:rtl w:val="0"/>
              </w:rPr>
            </w:r>
          </w:p>
        </w:tc>
        <w:tc>
          <w:tcPr>
            <w:vAlign w:val="center"/>
          </w:tcPr>
          <w:p w:rsidR="00000000" w:rsidDel="00000000" w:rsidP="00000000" w:rsidRDefault="00000000" w:rsidRPr="00000000" w14:paraId="0000000E">
            <w:pPr>
              <w:spacing w:after="20" w:lineRule="auto"/>
              <w:rPr/>
            </w:pPr>
            <w:r w:rsidDel="00000000" w:rsidR="00000000" w:rsidRPr="00000000">
              <w:rPr>
                <w:sz w:val="16"/>
                <w:szCs w:val="16"/>
                <w:rtl w:val="0"/>
              </w:rPr>
              <w:t xml:space="preserve">Evaluación académica de producto en desarrollo (MVP)</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1. Resumen ejecutivo</w:t>
      </w:r>
    </w:p>
    <w:p w:rsidR="00000000" w:rsidDel="00000000" w:rsidP="00000000" w:rsidRDefault="00000000" w:rsidRPr="00000000" w14:paraId="00000011">
      <w:pPr>
        <w:jc w:val="both"/>
        <w:rPr/>
      </w:pPr>
      <w:r w:rsidDel="00000000" w:rsidR="00000000" w:rsidRPr="00000000">
        <w:rPr>
          <w:rtl w:val="0"/>
        </w:rPr>
        <w:t xml:space="preserve">Este informe evalúa la calidad del producto Trayek a partir del documento de requerimientos, el registro de pruebas funcionales de la API REST en Postman y la auditoría técnica del código efectuada mediante Cursor. La evaluación se organiza según las características del modelo ISO/IEC 25010:2023, con un alcance adaptado al producto mínimo viable (MVP). No constituye una certificación ISO ni una auditoría de seguridad independiente.</w:t>
      </w:r>
    </w:p>
    <w:p w:rsidR="00000000" w:rsidDel="00000000" w:rsidP="00000000" w:rsidRDefault="00000000" w:rsidRPr="00000000" w14:paraId="00000012">
      <w:pPr>
        <w:jc w:val="both"/>
        <w:rPr/>
      </w:pPr>
      <w:r w:rsidDel="00000000" w:rsidR="00000000" w:rsidRPr="00000000">
        <w:rPr>
          <w:rtl w:val="0"/>
        </w:rPr>
        <w:t xml:space="preserve">Se cuenta con un registro amplio de pruebas funcionales manuales de API y tres suites automatizadas: 33 pruebas backend aprobadas, 26 pruebas web informadas como exitosas en Chrome Headless y 62 pruebas móviles aprobadas. Son 121 ejecuciones declaradas correctas en total, pero no existe aún una medición de cobertura de código. En el caso web, el proceso de Karma no terminó normalmente por un problema de desconexión de Electron, aun cuando Chrome notificó 26 SUCCESS.</w:t>
      </w:r>
    </w:p>
    <w:p w:rsidR="00000000" w:rsidDel="00000000" w:rsidP="00000000" w:rsidRDefault="00000000" w:rsidRPr="00000000" w14:paraId="00000013">
      <w:pPr>
        <w:pStyle w:val="Heading1"/>
        <w:rPr/>
      </w:pPr>
      <w:r w:rsidDel="00000000" w:rsidR="00000000" w:rsidRPr="00000000">
        <w:rPr>
          <w:rtl w:val="0"/>
        </w:rPr>
        <w:t xml:space="preserve">2. Alcance y contexto técnico</w:t>
      </w:r>
    </w:p>
    <w:p w:rsidR="00000000" w:rsidDel="00000000" w:rsidP="00000000" w:rsidRDefault="00000000" w:rsidRPr="00000000" w14:paraId="00000014">
      <w:pPr>
        <w:jc w:val="both"/>
        <w:rPr/>
      </w:pPr>
      <w:r w:rsidDel="00000000" w:rsidR="00000000" w:rsidRPr="00000000">
        <w:rPr>
          <w:rtl w:val="0"/>
        </w:rPr>
        <w:t xml:space="preserve">El MVP incluye plataforma administrativa web, aplicación Android para conductores y pasajeros, API REST ASP.NET Core, MySQL para datos transaccionales y MongoDB para las rutas. La arquitectura utiliza Angular 20.3 en web y Angular 22.0.1, Ionic 9 y Capacitor 8.5 en móvil, según la auditoría. Geoapify apoya funciones de geocodificación y cálculo de rutas.</w:t>
      </w:r>
    </w:p>
    <w:p w:rsidR="00000000" w:rsidDel="00000000" w:rsidP="00000000" w:rsidRDefault="00000000" w:rsidRPr="00000000" w14:paraId="00000015">
      <w:pPr>
        <w:jc w:val="both"/>
        <w:rPr/>
      </w:pPr>
      <w:r w:rsidDel="00000000" w:rsidR="00000000" w:rsidRPr="00000000">
        <w:rPr>
          <w:rtl w:val="0"/>
        </w:rPr>
        <w:t xml:space="preserve">Se evalúan autenticación, maestros, rutas, planificación, servicios, asignaciones, asistencias QR y manuales, dashboard, exportación Excel e integración entre componentes. Quedan fuera de la evaluación de cumplimiento del MVP la versión iOS, GPS en tiempo real, notificaciones automáticas, acceso de empresas clientes y facturación, al estar postergados o expresamente excluidos de alcance.</w:t>
      </w:r>
    </w:p>
    <w:p w:rsidR="00000000" w:rsidDel="00000000" w:rsidP="00000000" w:rsidRDefault="00000000" w:rsidRPr="00000000" w14:paraId="00000016">
      <w:pPr>
        <w:pStyle w:val="Heading1"/>
        <w:rPr/>
      </w:pPr>
      <w:r w:rsidDel="00000000" w:rsidR="00000000" w:rsidRPr="00000000">
        <w:rPr>
          <w:rtl w:val="0"/>
        </w:rPr>
        <w:t xml:space="preserve">3. Marco y metodología de evaluación</w:t>
      </w:r>
    </w:p>
    <w:p w:rsidR="00000000" w:rsidDel="00000000" w:rsidP="00000000" w:rsidRDefault="00000000" w:rsidRPr="00000000" w14:paraId="00000017">
      <w:pPr>
        <w:jc w:val="both"/>
        <w:rPr/>
      </w:pPr>
      <w:r w:rsidDel="00000000" w:rsidR="00000000" w:rsidRPr="00000000">
        <w:rPr>
          <w:rtl w:val="0"/>
        </w:rPr>
        <w:t xml:space="preserve">ISO/IEC 25010:2023 sirve como marco para clasificar nueve características de calidad del producto: adecuación funcional, eficiencia del desempeño, compatibilidad, capacidad de interacción, fiabilidad, seguridad, mantenibilidad, flexibilidad y protección contra daños (safety). Para el alcance académico se priorizan las siete primeras y se explicitan las limitaciones de las restantes.</w:t>
      </w:r>
    </w:p>
    <w:p w:rsidR="00000000" w:rsidDel="00000000" w:rsidP="00000000" w:rsidRDefault="00000000" w:rsidRPr="00000000" w14:paraId="00000018">
      <w:pPr>
        <w:jc w:val="both"/>
        <w:rPr/>
      </w:pPr>
      <w:r w:rsidDel="00000000" w:rsidR="00000000" w:rsidRPr="00000000">
        <w:rPr>
          <w:rtl w:val="0"/>
        </w:rPr>
        <w:t xml:space="preserve">Se distinguieron cuatro niveles de evidencia: (a) requisito declarado en documentación; (b) funcionalidad localizada en código; (c) prueba manual documentada en Postman o en operación real; y (d) prueba automatizada ejecutada. La existencia de código no se trata como demostración de prueba. Tampoco se extrapolan resultados de SQLite a concurrencia real en MySQL.</w:t>
      </w:r>
    </w:p>
    <w:p w:rsidR="00000000" w:rsidDel="00000000" w:rsidP="00000000" w:rsidRDefault="00000000" w:rsidRPr="00000000" w14:paraId="00000019">
      <w:pPr>
        <w:pStyle w:val="Heading1"/>
        <w:rPr/>
      </w:pPr>
      <w:r w:rsidDel="00000000" w:rsidR="00000000" w:rsidRPr="00000000">
        <w:rPr>
          <w:rtl w:val="0"/>
        </w:rPr>
        <w:t xml:space="preserve">4. Evidencias de pruebas disponibles</w:t>
      </w:r>
    </w:p>
    <w:tbl>
      <w:tblPr>
        <w:tblStyle w:val="Table2"/>
        <w:tblW w:w="9879.0" w:type="dxa"/>
        <w:jc w:val="center"/>
        <w:tblBorders>
          <w:top w:color="4f81bd" w:space="0" w:sz="8" w:val="single"/>
          <w:bottom w:color="4f81bd" w:space="0" w:sz="8" w:val="single"/>
        </w:tblBorders>
        <w:tblLayout w:type="fixed"/>
        <w:tblLook w:val="04A0"/>
      </w:tblPr>
      <w:tblGrid>
        <w:gridCol w:w="3293"/>
        <w:gridCol w:w="3293"/>
        <w:gridCol w:w="3293"/>
        <w:tblGridChange w:id="0">
          <w:tblGrid>
            <w:gridCol w:w="3293"/>
            <w:gridCol w:w="3293"/>
            <w:gridCol w:w="3293"/>
          </w:tblGrid>
        </w:tblGridChange>
      </w:tblGrid>
      <w:tr>
        <w:trPr>
          <w:cantSplit w:val="0"/>
          <w:tblHeader w:val="0"/>
        </w:trPr>
        <w:tc>
          <w:tcPr>
            <w:vAlign w:val="center"/>
          </w:tcPr>
          <w:p w:rsidR="00000000" w:rsidDel="00000000" w:rsidP="00000000" w:rsidRDefault="00000000" w:rsidRPr="00000000" w14:paraId="0000001A">
            <w:pPr>
              <w:spacing w:after="20" w:lineRule="auto"/>
              <w:rPr/>
            </w:pPr>
            <w:r w:rsidDel="00000000" w:rsidR="00000000" w:rsidRPr="00000000">
              <w:rPr>
                <w:sz w:val="16"/>
                <w:szCs w:val="16"/>
                <w:rtl w:val="0"/>
              </w:rPr>
              <w:t xml:space="preserve">Fuente / tipo</w:t>
            </w:r>
            <w:r w:rsidDel="00000000" w:rsidR="00000000" w:rsidRPr="00000000">
              <w:rPr>
                <w:rtl w:val="0"/>
              </w:rPr>
            </w:r>
          </w:p>
        </w:tc>
        <w:tc>
          <w:tcPr>
            <w:vAlign w:val="center"/>
          </w:tcPr>
          <w:p w:rsidR="00000000" w:rsidDel="00000000" w:rsidP="00000000" w:rsidRDefault="00000000" w:rsidRPr="00000000" w14:paraId="0000001B">
            <w:pPr>
              <w:spacing w:after="20" w:lineRule="auto"/>
              <w:rPr/>
            </w:pPr>
            <w:r w:rsidDel="00000000" w:rsidR="00000000" w:rsidRPr="00000000">
              <w:rPr>
                <w:sz w:val="16"/>
                <w:szCs w:val="16"/>
                <w:rtl w:val="0"/>
              </w:rPr>
              <w:t xml:space="preserve">Evidencia</w:t>
            </w:r>
            <w:r w:rsidDel="00000000" w:rsidR="00000000" w:rsidRPr="00000000">
              <w:rPr>
                <w:rtl w:val="0"/>
              </w:rPr>
            </w:r>
          </w:p>
        </w:tc>
        <w:tc>
          <w:tcPr>
            <w:vAlign w:val="center"/>
          </w:tcPr>
          <w:p w:rsidR="00000000" w:rsidDel="00000000" w:rsidP="00000000" w:rsidRDefault="00000000" w:rsidRPr="00000000" w14:paraId="0000001C">
            <w:pPr>
              <w:spacing w:after="20" w:lineRule="auto"/>
              <w:rPr/>
            </w:pPr>
            <w:r w:rsidDel="00000000" w:rsidR="00000000" w:rsidRPr="00000000">
              <w:rPr>
                <w:sz w:val="16"/>
                <w:szCs w:val="16"/>
                <w:rtl w:val="0"/>
              </w:rPr>
              <w:t xml:space="preserve">Límite de interpretación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20" w:lineRule="auto"/>
              <w:rPr/>
            </w:pPr>
            <w:r w:rsidDel="00000000" w:rsidR="00000000" w:rsidRPr="00000000">
              <w:rPr>
                <w:sz w:val="16"/>
                <w:szCs w:val="16"/>
                <w:rtl w:val="0"/>
              </w:rPr>
              <w:t xml:space="preserve">API REST · Postman</w:t>
            </w:r>
            <w:r w:rsidDel="00000000" w:rsidR="00000000" w:rsidRPr="00000000">
              <w:rPr>
                <w:rtl w:val="0"/>
              </w:rPr>
            </w:r>
          </w:p>
        </w:tc>
        <w:tc>
          <w:tcPr>
            <w:vAlign w:val="center"/>
          </w:tcPr>
          <w:p w:rsidR="00000000" w:rsidDel="00000000" w:rsidP="00000000" w:rsidRDefault="00000000" w:rsidRPr="00000000" w14:paraId="0000001E">
            <w:pPr>
              <w:spacing w:after="20" w:lineRule="auto"/>
              <w:rPr/>
            </w:pPr>
            <w:r w:rsidDel="00000000" w:rsidR="00000000" w:rsidRPr="00000000">
              <w:rPr>
                <w:sz w:val="16"/>
                <w:szCs w:val="16"/>
                <w:rtl w:val="0"/>
              </w:rPr>
              <w:t xml:space="preserve">Casos documentados con HTTP esperado/obtenido, estado y capturas para autenticación, maestros, rutas, servicios, asistencia y reportes.</w:t>
            </w:r>
            <w:r w:rsidDel="00000000" w:rsidR="00000000" w:rsidRPr="00000000">
              <w:rPr>
                <w:rtl w:val="0"/>
              </w:rPr>
            </w:r>
          </w:p>
        </w:tc>
        <w:tc>
          <w:tcPr>
            <w:vAlign w:val="center"/>
          </w:tcPr>
          <w:p w:rsidR="00000000" w:rsidDel="00000000" w:rsidP="00000000" w:rsidRDefault="00000000" w:rsidRPr="00000000" w14:paraId="0000001F">
            <w:pPr>
              <w:spacing w:after="20" w:lineRule="auto"/>
              <w:rPr/>
            </w:pPr>
            <w:r w:rsidDel="00000000" w:rsidR="00000000" w:rsidRPr="00000000">
              <w:rPr>
                <w:sz w:val="16"/>
                <w:szCs w:val="16"/>
                <w:rtl w:val="0"/>
              </w:rPr>
              <w:t xml:space="preserve">Pruebas funcionales manuales en entorno local; no equivalen a carga, cobertura ni garantía productiva.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20" w:lineRule="auto"/>
              <w:rPr/>
            </w:pPr>
            <w:r w:rsidDel="00000000" w:rsidR="00000000" w:rsidRPr="00000000">
              <w:rPr>
                <w:sz w:val="16"/>
                <w:szCs w:val="16"/>
                <w:rtl w:val="0"/>
              </w:rPr>
              <w:t xml:space="preserve">Backend · xUnit</w:t>
            </w:r>
            <w:r w:rsidDel="00000000" w:rsidR="00000000" w:rsidRPr="00000000">
              <w:rPr>
                <w:rtl w:val="0"/>
              </w:rPr>
            </w:r>
          </w:p>
        </w:tc>
        <w:tc>
          <w:tcPr>
            <w:vAlign w:val="center"/>
          </w:tcPr>
          <w:p w:rsidR="00000000" w:rsidDel="00000000" w:rsidP="00000000" w:rsidRDefault="00000000" w:rsidRPr="00000000" w14:paraId="00000021">
            <w:pPr>
              <w:spacing w:after="20" w:lineRule="auto"/>
              <w:rPr/>
            </w:pPr>
            <w:r w:rsidDel="00000000" w:rsidR="00000000" w:rsidRPr="00000000">
              <w:rPr>
                <w:sz w:val="16"/>
                <w:szCs w:val="16"/>
                <w:rtl w:val="0"/>
              </w:rPr>
              <w:t xml:space="preserve">33 aprobadas, 0 fallidas, 0 omitidas; ejecución con base SQLite temporal.</w:t>
            </w:r>
            <w:r w:rsidDel="00000000" w:rsidR="00000000" w:rsidRPr="00000000">
              <w:rPr>
                <w:rtl w:val="0"/>
              </w:rPr>
            </w:r>
          </w:p>
        </w:tc>
        <w:tc>
          <w:tcPr>
            <w:vAlign w:val="center"/>
          </w:tcPr>
          <w:p w:rsidR="00000000" w:rsidDel="00000000" w:rsidP="00000000" w:rsidRDefault="00000000" w:rsidRPr="00000000" w14:paraId="00000022">
            <w:pPr>
              <w:spacing w:after="20" w:lineRule="auto"/>
              <w:rPr/>
            </w:pPr>
            <w:r w:rsidDel="00000000" w:rsidR="00000000" w:rsidRPr="00000000">
              <w:rPr>
                <w:sz w:val="16"/>
                <w:szCs w:val="16"/>
                <w:rtl w:val="0"/>
              </w:rPr>
              <w:t xml:space="preserve">No prueba bloqueo FOR UPDATE ni índices reales de MySQL; no integra MongoDB.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20" w:lineRule="auto"/>
              <w:rPr/>
            </w:pPr>
            <w:r w:rsidDel="00000000" w:rsidR="00000000" w:rsidRPr="00000000">
              <w:rPr>
                <w:sz w:val="16"/>
                <w:szCs w:val="16"/>
                <w:rtl w:val="0"/>
              </w:rPr>
              <w:t xml:space="preserve">Web · Jasmine/Karma</w:t>
            </w:r>
            <w:r w:rsidDel="00000000" w:rsidR="00000000" w:rsidRPr="00000000">
              <w:rPr>
                <w:rtl w:val="0"/>
              </w:rPr>
            </w:r>
          </w:p>
        </w:tc>
        <w:tc>
          <w:tcPr>
            <w:vAlign w:val="center"/>
          </w:tcPr>
          <w:p w:rsidR="00000000" w:rsidDel="00000000" w:rsidP="00000000" w:rsidRDefault="00000000" w:rsidRPr="00000000" w14:paraId="00000024">
            <w:pPr>
              <w:spacing w:after="20" w:lineRule="auto"/>
              <w:rPr/>
            </w:pPr>
            <w:r w:rsidDel="00000000" w:rsidR="00000000" w:rsidRPr="00000000">
              <w:rPr>
                <w:sz w:val="16"/>
                <w:szCs w:val="16"/>
                <w:rtl w:val="0"/>
              </w:rPr>
              <w:t xml:space="preserve">26 SUCCESS en Chrome Headless 155.</w:t>
            </w:r>
            <w:r w:rsidDel="00000000" w:rsidR="00000000" w:rsidRPr="00000000">
              <w:rPr>
                <w:rtl w:val="0"/>
              </w:rPr>
            </w:r>
          </w:p>
        </w:tc>
        <w:tc>
          <w:tcPr>
            <w:vAlign w:val="center"/>
          </w:tcPr>
          <w:p w:rsidR="00000000" w:rsidDel="00000000" w:rsidP="00000000" w:rsidRDefault="00000000" w:rsidRPr="00000000" w14:paraId="00000025">
            <w:pPr>
              <w:spacing w:after="20" w:lineRule="auto"/>
              <w:rPr/>
            </w:pPr>
            <w:r w:rsidDel="00000000" w:rsidR="00000000" w:rsidRPr="00000000">
              <w:rPr>
                <w:sz w:val="16"/>
                <w:szCs w:val="16"/>
                <w:rtl w:val="0"/>
              </w:rPr>
              <w:t xml:space="preserve">El proceso quedó abierto/desconexión Electron: registrar incidencia de ejecución.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spacing w:after="20" w:lineRule="auto"/>
              <w:rPr/>
            </w:pPr>
            <w:r w:rsidDel="00000000" w:rsidR="00000000" w:rsidRPr="00000000">
              <w:rPr>
                <w:sz w:val="16"/>
                <w:szCs w:val="16"/>
                <w:rtl w:val="0"/>
              </w:rPr>
              <w:t xml:space="preserve">Móvil · Vitest</w:t>
            </w:r>
            <w:r w:rsidDel="00000000" w:rsidR="00000000" w:rsidRPr="00000000">
              <w:rPr>
                <w:rtl w:val="0"/>
              </w:rPr>
            </w:r>
          </w:p>
        </w:tc>
        <w:tc>
          <w:tcPr>
            <w:vAlign w:val="center"/>
          </w:tcPr>
          <w:p w:rsidR="00000000" w:rsidDel="00000000" w:rsidP="00000000" w:rsidRDefault="00000000" w:rsidRPr="00000000" w14:paraId="00000027">
            <w:pPr>
              <w:spacing w:after="20" w:lineRule="auto"/>
              <w:rPr/>
            </w:pPr>
            <w:r w:rsidDel="00000000" w:rsidR="00000000" w:rsidRPr="00000000">
              <w:rPr>
                <w:sz w:val="16"/>
                <w:szCs w:val="16"/>
                <w:rtl w:val="0"/>
              </w:rPr>
              <w:t xml:space="preserve">62 aprobadas en 12 archivos, entorno jsdom.</w:t>
            </w:r>
            <w:r w:rsidDel="00000000" w:rsidR="00000000" w:rsidRPr="00000000">
              <w:rPr>
                <w:rtl w:val="0"/>
              </w:rPr>
            </w:r>
          </w:p>
        </w:tc>
        <w:tc>
          <w:tcPr>
            <w:vAlign w:val="center"/>
          </w:tcPr>
          <w:p w:rsidR="00000000" w:rsidDel="00000000" w:rsidP="00000000" w:rsidRDefault="00000000" w:rsidRPr="00000000" w14:paraId="00000028">
            <w:pPr>
              <w:spacing w:after="20" w:lineRule="auto"/>
              <w:rPr/>
            </w:pPr>
            <w:r w:rsidDel="00000000" w:rsidR="00000000" w:rsidRPr="00000000">
              <w:rPr>
                <w:sz w:val="16"/>
                <w:szCs w:val="16"/>
                <w:rtl w:val="0"/>
              </w:rPr>
              <w:t xml:space="preserve">No equivale a prueba de cámara, hardware o ejecución en Android físico.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spacing w:after="20" w:lineRule="auto"/>
              <w:rPr/>
            </w:pPr>
            <w:r w:rsidDel="00000000" w:rsidR="00000000" w:rsidRPr="00000000">
              <w:rPr>
                <w:sz w:val="16"/>
                <w:szCs w:val="16"/>
                <w:rtl w:val="0"/>
              </w:rPr>
              <w:t xml:space="preserve">Integración operativa</w:t>
            </w:r>
            <w:r w:rsidDel="00000000" w:rsidR="00000000" w:rsidRPr="00000000">
              <w:rPr>
                <w:rtl w:val="0"/>
              </w:rPr>
            </w:r>
          </w:p>
        </w:tc>
        <w:tc>
          <w:tcPr>
            <w:vAlign w:val="center"/>
          </w:tcPr>
          <w:p w:rsidR="00000000" w:rsidDel="00000000" w:rsidP="00000000" w:rsidRDefault="00000000" w:rsidRPr="00000000" w14:paraId="0000002A">
            <w:pPr>
              <w:spacing w:after="20" w:lineRule="auto"/>
              <w:rPr/>
            </w:pPr>
            <w:r w:rsidDel="00000000" w:rsidR="00000000" w:rsidRPr="00000000">
              <w:rPr>
                <w:sz w:val="16"/>
                <w:szCs w:val="16"/>
                <w:rtl w:val="0"/>
              </w:rPr>
              <w:t xml:space="preserve">Prueba previa con dos teléfonos Android, backend remoto y plataforma web; flujo de servicio y tres asistencias sincronizadas.</w:t>
            </w:r>
            <w:r w:rsidDel="00000000" w:rsidR="00000000" w:rsidRPr="00000000">
              <w:rPr>
                <w:rtl w:val="0"/>
              </w:rPr>
            </w:r>
          </w:p>
        </w:tc>
        <w:tc>
          <w:tcPr>
            <w:vAlign w:val="center"/>
          </w:tcPr>
          <w:p w:rsidR="00000000" w:rsidDel="00000000" w:rsidP="00000000" w:rsidRDefault="00000000" w:rsidRPr="00000000" w14:paraId="0000002B">
            <w:pPr>
              <w:spacing w:after="20" w:lineRule="auto"/>
              <w:rPr/>
            </w:pPr>
            <w:r w:rsidDel="00000000" w:rsidR="00000000" w:rsidRPr="00000000">
              <w:rPr>
                <w:sz w:val="16"/>
                <w:szCs w:val="16"/>
                <w:rtl w:val="0"/>
              </w:rPr>
              <w:t xml:space="preserve">Observación puntual; no acredita todos los escenarios ni dispositivos.</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5. Evaluación por característica ISO/IEC 25010</w:t>
      </w:r>
    </w:p>
    <w:tbl>
      <w:tblPr>
        <w:tblStyle w:val="Table3"/>
        <w:tblW w:w="9879.0" w:type="dxa"/>
        <w:jc w:val="center"/>
        <w:tblBorders>
          <w:top w:color="4f81bd" w:space="0" w:sz="8" w:val="single"/>
          <w:bottom w:color="4f81bd" w:space="0" w:sz="8" w:val="single"/>
        </w:tblBorders>
        <w:tblLayout w:type="fixed"/>
        <w:tblLook w:val="04A0"/>
      </w:tblPr>
      <w:tblGrid>
        <w:gridCol w:w="3293"/>
        <w:gridCol w:w="3293"/>
        <w:gridCol w:w="3293"/>
        <w:tblGridChange w:id="0">
          <w:tblGrid>
            <w:gridCol w:w="3293"/>
            <w:gridCol w:w="3293"/>
            <w:gridCol w:w="3293"/>
          </w:tblGrid>
        </w:tblGridChange>
      </w:tblGrid>
      <w:tr>
        <w:trPr>
          <w:cantSplit w:val="0"/>
          <w:tblHeader w:val="0"/>
        </w:trPr>
        <w:tc>
          <w:tcPr>
            <w:vAlign w:val="center"/>
          </w:tcPr>
          <w:p w:rsidR="00000000" w:rsidDel="00000000" w:rsidP="00000000" w:rsidRDefault="00000000" w:rsidRPr="00000000" w14:paraId="0000002E">
            <w:pPr>
              <w:spacing w:after="20" w:lineRule="auto"/>
              <w:rPr/>
            </w:pPr>
            <w:r w:rsidDel="00000000" w:rsidR="00000000" w:rsidRPr="00000000">
              <w:rPr>
                <w:sz w:val="16"/>
                <w:szCs w:val="16"/>
                <w:rtl w:val="0"/>
              </w:rPr>
              <w:t xml:space="preserve">Característica</w:t>
            </w:r>
            <w:r w:rsidDel="00000000" w:rsidR="00000000" w:rsidRPr="00000000">
              <w:rPr>
                <w:rtl w:val="0"/>
              </w:rPr>
            </w:r>
          </w:p>
        </w:tc>
        <w:tc>
          <w:tcPr>
            <w:vAlign w:val="center"/>
          </w:tcPr>
          <w:p w:rsidR="00000000" w:rsidDel="00000000" w:rsidP="00000000" w:rsidRDefault="00000000" w:rsidRPr="00000000" w14:paraId="0000002F">
            <w:pPr>
              <w:spacing w:after="20" w:lineRule="auto"/>
              <w:rPr/>
            </w:pPr>
            <w:r w:rsidDel="00000000" w:rsidR="00000000" w:rsidRPr="00000000">
              <w:rPr>
                <w:sz w:val="16"/>
                <w:szCs w:val="16"/>
                <w:rtl w:val="0"/>
              </w:rPr>
              <w:t xml:space="preserve">Valoración sustentada</w:t>
            </w:r>
            <w:r w:rsidDel="00000000" w:rsidR="00000000" w:rsidRPr="00000000">
              <w:rPr>
                <w:rtl w:val="0"/>
              </w:rPr>
            </w:r>
          </w:p>
        </w:tc>
        <w:tc>
          <w:tcPr>
            <w:vAlign w:val="center"/>
          </w:tcPr>
          <w:p w:rsidR="00000000" w:rsidDel="00000000" w:rsidP="00000000" w:rsidRDefault="00000000" w:rsidRPr="00000000" w14:paraId="00000030">
            <w:pPr>
              <w:spacing w:after="20" w:lineRule="auto"/>
              <w:rPr/>
            </w:pPr>
            <w:r w:rsidDel="00000000" w:rsidR="00000000" w:rsidRPr="00000000">
              <w:rPr>
                <w:sz w:val="16"/>
                <w:szCs w:val="16"/>
                <w:rtl w:val="0"/>
              </w:rPr>
              <w:t xml:space="preserve">Evidencia principal / brecha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spacing w:after="20" w:lineRule="auto"/>
              <w:rPr/>
            </w:pPr>
            <w:r w:rsidDel="00000000" w:rsidR="00000000" w:rsidRPr="00000000">
              <w:rPr>
                <w:sz w:val="16"/>
                <w:szCs w:val="16"/>
                <w:rtl w:val="0"/>
              </w:rPr>
              <w:t xml:space="preserve">Adecuación funcional</w:t>
            </w:r>
            <w:r w:rsidDel="00000000" w:rsidR="00000000" w:rsidRPr="00000000">
              <w:rPr>
                <w:rtl w:val="0"/>
              </w:rPr>
            </w:r>
          </w:p>
        </w:tc>
        <w:tc>
          <w:tcPr>
            <w:vAlign w:val="center"/>
          </w:tcPr>
          <w:p w:rsidR="00000000" w:rsidDel="00000000" w:rsidP="00000000" w:rsidRDefault="00000000" w:rsidRPr="00000000" w14:paraId="00000032">
            <w:pPr>
              <w:spacing w:after="20" w:lineRule="auto"/>
              <w:rPr/>
            </w:pPr>
            <w:r w:rsidDel="00000000" w:rsidR="00000000" w:rsidRPr="00000000">
              <w:rPr>
                <w:sz w:val="16"/>
                <w:szCs w:val="16"/>
                <w:rtl w:val="0"/>
              </w:rPr>
              <w:t xml:space="preserve">Parcialmente verificada</w:t>
            </w:r>
            <w:r w:rsidDel="00000000" w:rsidR="00000000" w:rsidRPr="00000000">
              <w:rPr>
                <w:rtl w:val="0"/>
              </w:rPr>
            </w:r>
          </w:p>
        </w:tc>
        <w:tc>
          <w:tcPr>
            <w:vAlign w:val="center"/>
          </w:tcPr>
          <w:p w:rsidR="00000000" w:rsidDel="00000000" w:rsidP="00000000" w:rsidRDefault="00000000" w:rsidRPr="00000000" w14:paraId="00000033">
            <w:pPr>
              <w:spacing w:after="20" w:lineRule="auto"/>
              <w:rPr/>
            </w:pPr>
            <w:r w:rsidDel="00000000" w:rsidR="00000000" w:rsidRPr="00000000">
              <w:rPr>
                <w:sz w:val="16"/>
                <w:szCs w:val="16"/>
                <w:rtl w:val="0"/>
              </w:rPr>
              <w:t xml:space="preserve">Postman cubre módulos y escenarios válidos/inválidos; automatización parcial de reglas críticas; falta matriz completa RF→casos→resultados.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spacing w:after="20" w:lineRule="auto"/>
              <w:rPr/>
            </w:pPr>
            <w:r w:rsidDel="00000000" w:rsidR="00000000" w:rsidRPr="00000000">
              <w:rPr>
                <w:sz w:val="16"/>
                <w:szCs w:val="16"/>
                <w:rtl w:val="0"/>
              </w:rPr>
              <w:t xml:space="preserve">Eficiencia de desempeño</w:t>
            </w:r>
            <w:r w:rsidDel="00000000" w:rsidR="00000000" w:rsidRPr="00000000">
              <w:rPr>
                <w:rtl w:val="0"/>
              </w:rPr>
            </w:r>
          </w:p>
        </w:tc>
        <w:tc>
          <w:tcPr>
            <w:vAlign w:val="center"/>
          </w:tcPr>
          <w:p w:rsidR="00000000" w:rsidDel="00000000" w:rsidP="00000000" w:rsidRDefault="00000000" w:rsidRPr="00000000" w14:paraId="00000035">
            <w:pPr>
              <w:spacing w:after="20" w:lineRule="auto"/>
              <w:rPr/>
            </w:pPr>
            <w:r w:rsidDel="00000000" w:rsidR="00000000" w:rsidRPr="00000000">
              <w:rPr>
                <w:sz w:val="16"/>
                <w:szCs w:val="16"/>
                <w:rtl w:val="0"/>
              </w:rPr>
              <w:t xml:space="preserve">Pendiente de medición</w:t>
            </w:r>
            <w:r w:rsidDel="00000000" w:rsidR="00000000" w:rsidRPr="00000000">
              <w:rPr>
                <w:rtl w:val="0"/>
              </w:rPr>
            </w:r>
          </w:p>
        </w:tc>
        <w:tc>
          <w:tcPr>
            <w:vAlign w:val="center"/>
          </w:tcPr>
          <w:p w:rsidR="00000000" w:rsidDel="00000000" w:rsidP="00000000" w:rsidRDefault="00000000" w:rsidRPr="00000000" w14:paraId="00000036">
            <w:pPr>
              <w:spacing w:after="20" w:lineRule="auto"/>
              <w:rPr/>
            </w:pPr>
            <w:r w:rsidDel="00000000" w:rsidR="00000000" w:rsidRPr="00000000">
              <w:rPr>
                <w:sz w:val="16"/>
                <w:szCs w:val="16"/>
                <w:rtl w:val="0"/>
              </w:rPr>
              <w:t xml:space="preserve">RNF-06 establece un máximo objetivo de 3 segundos en operaciones habituales; no hay benchmark ni prueba de carga reproducible.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spacing w:after="20" w:lineRule="auto"/>
              <w:rPr/>
            </w:pPr>
            <w:r w:rsidDel="00000000" w:rsidR="00000000" w:rsidRPr="00000000">
              <w:rPr>
                <w:sz w:val="16"/>
                <w:szCs w:val="16"/>
                <w:rtl w:val="0"/>
              </w:rPr>
              <w:t xml:space="preserve">Compatibilidad</w:t>
            </w:r>
            <w:r w:rsidDel="00000000" w:rsidR="00000000" w:rsidRPr="00000000">
              <w:rPr>
                <w:rtl w:val="0"/>
              </w:rPr>
            </w:r>
          </w:p>
        </w:tc>
        <w:tc>
          <w:tcPr>
            <w:vAlign w:val="center"/>
          </w:tcPr>
          <w:p w:rsidR="00000000" w:rsidDel="00000000" w:rsidP="00000000" w:rsidRDefault="00000000" w:rsidRPr="00000000" w14:paraId="00000038">
            <w:pPr>
              <w:spacing w:after="20" w:lineRule="auto"/>
              <w:rPr/>
            </w:pPr>
            <w:r w:rsidDel="00000000" w:rsidR="00000000" w:rsidRPr="00000000">
              <w:rPr>
                <w:sz w:val="16"/>
                <w:szCs w:val="16"/>
                <w:rtl w:val="0"/>
              </w:rPr>
              <w:t xml:space="preserve">Parcialmente verificada</w:t>
            </w:r>
            <w:r w:rsidDel="00000000" w:rsidR="00000000" w:rsidRPr="00000000">
              <w:rPr>
                <w:rtl w:val="0"/>
              </w:rPr>
            </w:r>
          </w:p>
        </w:tc>
        <w:tc>
          <w:tcPr>
            <w:vAlign w:val="center"/>
          </w:tcPr>
          <w:p w:rsidR="00000000" w:rsidDel="00000000" w:rsidP="00000000" w:rsidRDefault="00000000" w:rsidRPr="00000000" w14:paraId="00000039">
            <w:pPr>
              <w:spacing w:after="20" w:lineRule="auto"/>
              <w:rPr/>
            </w:pPr>
            <w:r w:rsidDel="00000000" w:rsidR="00000000" w:rsidRPr="00000000">
              <w:rPr>
                <w:sz w:val="16"/>
                <w:szCs w:val="16"/>
                <w:rtl w:val="0"/>
              </w:rPr>
              <w:t xml:space="preserve">Clientes web/móvil integrados con API; sin matriz de navegador y Android; no se evaluó 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20" w:lineRule="auto"/>
              <w:rPr/>
            </w:pPr>
            <w:r w:rsidDel="00000000" w:rsidR="00000000" w:rsidRPr="00000000">
              <w:rPr>
                <w:sz w:val="16"/>
                <w:szCs w:val="16"/>
                <w:rtl w:val="0"/>
              </w:rPr>
              <w:t xml:space="preserve">Capacidad de interacción</w:t>
            </w:r>
            <w:r w:rsidDel="00000000" w:rsidR="00000000" w:rsidRPr="00000000">
              <w:rPr>
                <w:rtl w:val="0"/>
              </w:rPr>
            </w:r>
          </w:p>
        </w:tc>
        <w:tc>
          <w:tcPr>
            <w:vAlign w:val="center"/>
          </w:tcPr>
          <w:p w:rsidR="00000000" w:rsidDel="00000000" w:rsidP="00000000" w:rsidRDefault="00000000" w:rsidRPr="00000000" w14:paraId="0000003B">
            <w:pPr>
              <w:spacing w:after="20" w:lineRule="auto"/>
              <w:rPr/>
            </w:pPr>
            <w:r w:rsidDel="00000000" w:rsidR="00000000" w:rsidRPr="00000000">
              <w:rPr>
                <w:sz w:val="16"/>
                <w:szCs w:val="16"/>
                <w:rtl w:val="0"/>
              </w:rPr>
              <w:t xml:space="preserve">Parcialmente verificada</w:t>
            </w:r>
            <w:r w:rsidDel="00000000" w:rsidR="00000000" w:rsidRPr="00000000">
              <w:rPr>
                <w:rtl w:val="0"/>
              </w:rPr>
            </w:r>
          </w:p>
        </w:tc>
        <w:tc>
          <w:tcPr>
            <w:vAlign w:val="center"/>
          </w:tcPr>
          <w:p w:rsidR="00000000" w:rsidDel="00000000" w:rsidP="00000000" w:rsidRDefault="00000000" w:rsidRPr="00000000" w14:paraId="0000003C">
            <w:pPr>
              <w:spacing w:after="20" w:lineRule="auto"/>
              <w:rPr/>
            </w:pPr>
            <w:r w:rsidDel="00000000" w:rsidR="00000000" w:rsidRPr="00000000">
              <w:rPr>
                <w:sz w:val="16"/>
                <w:szCs w:val="16"/>
                <w:rtl w:val="0"/>
              </w:rPr>
              <w:t xml:space="preserve">Formularios, mensajes, indicadores y utilidades comprobadas; faltan pruebas con usuarios, accesibilidad integral y navegación por tareas.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20" w:lineRule="auto"/>
              <w:rPr/>
            </w:pPr>
            <w:r w:rsidDel="00000000" w:rsidR="00000000" w:rsidRPr="00000000">
              <w:rPr>
                <w:sz w:val="16"/>
                <w:szCs w:val="16"/>
                <w:rtl w:val="0"/>
              </w:rPr>
              <w:t xml:space="preserve">Fiabilidad</w:t>
            </w:r>
            <w:r w:rsidDel="00000000" w:rsidR="00000000" w:rsidRPr="00000000">
              <w:rPr>
                <w:rtl w:val="0"/>
              </w:rPr>
            </w:r>
          </w:p>
        </w:tc>
        <w:tc>
          <w:tcPr>
            <w:vAlign w:val="center"/>
          </w:tcPr>
          <w:p w:rsidR="00000000" w:rsidDel="00000000" w:rsidP="00000000" w:rsidRDefault="00000000" w:rsidRPr="00000000" w14:paraId="0000003E">
            <w:pPr>
              <w:spacing w:after="20" w:lineRule="auto"/>
              <w:rPr/>
            </w:pPr>
            <w:r w:rsidDel="00000000" w:rsidR="00000000" w:rsidRPr="00000000">
              <w:rPr>
                <w:sz w:val="16"/>
                <w:szCs w:val="16"/>
                <w:rtl w:val="0"/>
              </w:rPr>
              <w:t xml:space="preserve">Parcialmente verificada</w:t>
            </w:r>
            <w:r w:rsidDel="00000000" w:rsidR="00000000" w:rsidRPr="00000000">
              <w:rPr>
                <w:rtl w:val="0"/>
              </w:rPr>
            </w:r>
          </w:p>
        </w:tc>
        <w:tc>
          <w:tcPr>
            <w:vAlign w:val="center"/>
          </w:tcPr>
          <w:p w:rsidR="00000000" w:rsidDel="00000000" w:rsidP="00000000" w:rsidRDefault="00000000" w:rsidRPr="00000000" w14:paraId="0000003F">
            <w:pPr>
              <w:spacing w:after="20" w:lineRule="auto"/>
              <w:rPr/>
            </w:pPr>
            <w:r w:rsidDel="00000000" w:rsidR="00000000" w:rsidRPr="00000000">
              <w:rPr>
                <w:sz w:val="16"/>
                <w:szCs w:val="16"/>
                <w:rtl w:val="0"/>
              </w:rPr>
              <w:t xml:space="preserve">Excepciones, índices y transacciones implementados; faltan pruebas MySQL concurrentes, fallo de dependencias y recuperación.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20" w:lineRule="auto"/>
              <w:rPr/>
            </w:pPr>
            <w:r w:rsidDel="00000000" w:rsidR="00000000" w:rsidRPr="00000000">
              <w:rPr>
                <w:sz w:val="16"/>
                <w:szCs w:val="16"/>
                <w:rtl w:val="0"/>
              </w:rPr>
              <w:t xml:space="preserve">Seguridad</w:t>
            </w:r>
            <w:r w:rsidDel="00000000" w:rsidR="00000000" w:rsidRPr="00000000">
              <w:rPr>
                <w:rtl w:val="0"/>
              </w:rPr>
            </w:r>
          </w:p>
        </w:tc>
        <w:tc>
          <w:tcPr>
            <w:vAlign w:val="center"/>
          </w:tcPr>
          <w:p w:rsidR="00000000" w:rsidDel="00000000" w:rsidP="00000000" w:rsidRDefault="00000000" w:rsidRPr="00000000" w14:paraId="00000041">
            <w:pPr>
              <w:spacing w:after="20" w:lineRule="auto"/>
              <w:rPr/>
            </w:pPr>
            <w:r w:rsidDel="00000000" w:rsidR="00000000" w:rsidRPr="00000000">
              <w:rPr>
                <w:sz w:val="16"/>
                <w:szCs w:val="16"/>
                <w:rtl w:val="0"/>
              </w:rPr>
              <w:t xml:space="preserve">Parcialmente verificada</w:t>
            </w:r>
            <w:r w:rsidDel="00000000" w:rsidR="00000000" w:rsidRPr="00000000">
              <w:rPr>
                <w:rtl w:val="0"/>
              </w:rPr>
            </w:r>
          </w:p>
        </w:tc>
        <w:tc>
          <w:tcPr>
            <w:vAlign w:val="center"/>
          </w:tcPr>
          <w:p w:rsidR="00000000" w:rsidDel="00000000" w:rsidP="00000000" w:rsidRDefault="00000000" w:rsidRPr="00000000" w14:paraId="00000042">
            <w:pPr>
              <w:spacing w:after="20" w:lineRule="auto"/>
              <w:rPr/>
            </w:pPr>
            <w:r w:rsidDel="00000000" w:rsidR="00000000" w:rsidRPr="00000000">
              <w:rPr>
                <w:sz w:val="16"/>
                <w:szCs w:val="16"/>
                <w:rtl w:val="0"/>
              </w:rPr>
              <w:t xml:space="preserve">JWT, roles, hashing y permisos documentados; Postman incluye rechazos 401/403; sin suite automatizada de controles de seguridad.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20" w:lineRule="auto"/>
              <w:rPr/>
            </w:pPr>
            <w:r w:rsidDel="00000000" w:rsidR="00000000" w:rsidRPr="00000000">
              <w:rPr>
                <w:sz w:val="16"/>
                <w:szCs w:val="16"/>
                <w:rtl w:val="0"/>
              </w:rPr>
              <w:t xml:space="preserve">Mantenibilidad</w:t>
            </w:r>
            <w:r w:rsidDel="00000000" w:rsidR="00000000" w:rsidRPr="00000000">
              <w:rPr>
                <w:rtl w:val="0"/>
              </w:rPr>
            </w:r>
          </w:p>
        </w:tc>
        <w:tc>
          <w:tcPr>
            <w:vAlign w:val="center"/>
          </w:tcPr>
          <w:p w:rsidR="00000000" w:rsidDel="00000000" w:rsidP="00000000" w:rsidRDefault="00000000" w:rsidRPr="00000000" w14:paraId="00000044">
            <w:pPr>
              <w:spacing w:after="20" w:lineRule="auto"/>
              <w:rPr/>
            </w:pPr>
            <w:r w:rsidDel="00000000" w:rsidR="00000000" w:rsidRPr="00000000">
              <w:rPr>
                <w:sz w:val="16"/>
                <w:szCs w:val="16"/>
                <w:rtl w:val="0"/>
              </w:rPr>
              <w:t xml:space="preserve">Parcialmente verificada</w:t>
            </w:r>
            <w:r w:rsidDel="00000000" w:rsidR="00000000" w:rsidRPr="00000000">
              <w:rPr>
                <w:rtl w:val="0"/>
              </w:rPr>
            </w:r>
          </w:p>
        </w:tc>
        <w:tc>
          <w:tcPr>
            <w:vAlign w:val="center"/>
          </w:tcPr>
          <w:p w:rsidR="00000000" w:rsidDel="00000000" w:rsidP="00000000" w:rsidRDefault="00000000" w:rsidRPr="00000000" w14:paraId="00000045">
            <w:pPr>
              <w:spacing w:after="20" w:lineRule="auto"/>
              <w:rPr/>
            </w:pPr>
            <w:r w:rsidDel="00000000" w:rsidR="00000000" w:rsidRPr="00000000">
              <w:rPr>
                <w:sz w:val="16"/>
                <w:szCs w:val="16"/>
                <w:rtl w:val="0"/>
              </w:rPr>
              <w:t xml:space="preserve">Separación por servicios, DTO y módulos, más suites automatizadas; faltan CI, cobertura y refactorización de componentes extensos.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20" w:lineRule="auto"/>
              <w:rPr/>
            </w:pPr>
            <w:r w:rsidDel="00000000" w:rsidR="00000000" w:rsidRPr="00000000">
              <w:rPr>
                <w:sz w:val="16"/>
                <w:szCs w:val="16"/>
                <w:rtl w:val="0"/>
              </w:rPr>
              <w:t xml:space="preserve">Flexibilidad</w:t>
            </w:r>
            <w:r w:rsidDel="00000000" w:rsidR="00000000" w:rsidRPr="00000000">
              <w:rPr>
                <w:rtl w:val="0"/>
              </w:rPr>
            </w:r>
          </w:p>
        </w:tc>
        <w:tc>
          <w:tcPr>
            <w:vAlign w:val="center"/>
          </w:tcPr>
          <w:p w:rsidR="00000000" w:rsidDel="00000000" w:rsidP="00000000" w:rsidRDefault="00000000" w:rsidRPr="00000000" w14:paraId="00000047">
            <w:pPr>
              <w:spacing w:after="20" w:lineRule="auto"/>
              <w:rPr/>
            </w:pPr>
            <w:r w:rsidDel="00000000" w:rsidR="00000000" w:rsidRPr="00000000">
              <w:rPr>
                <w:sz w:val="16"/>
                <w:szCs w:val="16"/>
                <w:rtl w:val="0"/>
              </w:rPr>
              <w:t xml:space="preserve">No evaluada</w:t>
            </w:r>
            <w:r w:rsidDel="00000000" w:rsidR="00000000" w:rsidRPr="00000000">
              <w:rPr>
                <w:rtl w:val="0"/>
              </w:rPr>
            </w:r>
          </w:p>
        </w:tc>
        <w:tc>
          <w:tcPr>
            <w:vAlign w:val="center"/>
          </w:tcPr>
          <w:p w:rsidR="00000000" w:rsidDel="00000000" w:rsidP="00000000" w:rsidRDefault="00000000" w:rsidRPr="00000000" w14:paraId="00000048">
            <w:pPr>
              <w:spacing w:after="20" w:lineRule="auto"/>
              <w:rPr/>
            </w:pPr>
            <w:r w:rsidDel="00000000" w:rsidR="00000000" w:rsidRPr="00000000">
              <w:rPr>
                <w:sz w:val="16"/>
                <w:szCs w:val="16"/>
                <w:rtl w:val="0"/>
              </w:rPr>
              <w:t xml:space="preserve">No se han probado migraciones de entorno, escalado o adaptación sistemática.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20" w:lineRule="auto"/>
              <w:rPr/>
            </w:pPr>
            <w:r w:rsidDel="00000000" w:rsidR="00000000" w:rsidRPr="00000000">
              <w:rPr>
                <w:sz w:val="16"/>
                <w:szCs w:val="16"/>
                <w:rtl w:val="0"/>
              </w:rPr>
              <w:t xml:space="preserve">Protección contra daños</w:t>
            </w:r>
            <w:r w:rsidDel="00000000" w:rsidR="00000000" w:rsidRPr="00000000">
              <w:rPr>
                <w:rtl w:val="0"/>
              </w:rPr>
            </w:r>
          </w:p>
        </w:tc>
        <w:tc>
          <w:tcPr>
            <w:vAlign w:val="center"/>
          </w:tcPr>
          <w:p w:rsidR="00000000" w:rsidDel="00000000" w:rsidP="00000000" w:rsidRDefault="00000000" w:rsidRPr="00000000" w14:paraId="0000004A">
            <w:pPr>
              <w:spacing w:after="20" w:lineRule="auto"/>
              <w:rPr/>
            </w:pPr>
            <w:r w:rsidDel="00000000" w:rsidR="00000000" w:rsidRPr="00000000">
              <w:rPr>
                <w:sz w:val="16"/>
                <w:szCs w:val="16"/>
                <w:rtl w:val="0"/>
              </w:rPr>
              <w:t xml:space="preserve">No evaluada</w:t>
            </w:r>
            <w:r w:rsidDel="00000000" w:rsidR="00000000" w:rsidRPr="00000000">
              <w:rPr>
                <w:rtl w:val="0"/>
              </w:rPr>
            </w:r>
          </w:p>
        </w:tc>
        <w:tc>
          <w:tcPr>
            <w:vAlign w:val="center"/>
          </w:tcPr>
          <w:p w:rsidR="00000000" w:rsidDel="00000000" w:rsidP="00000000" w:rsidRDefault="00000000" w:rsidRPr="00000000" w14:paraId="0000004B">
            <w:pPr>
              <w:spacing w:after="20" w:lineRule="auto"/>
              <w:rPr/>
            </w:pPr>
            <w:r w:rsidDel="00000000" w:rsidR="00000000" w:rsidRPr="00000000">
              <w:rPr>
                <w:sz w:val="16"/>
                <w:szCs w:val="16"/>
                <w:rtl w:val="0"/>
              </w:rPr>
              <w:t xml:space="preserve">No hay análisis específico de consecuencias de daño operacional o físico.</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6. Trazabilidad con requisitos no funcionales</w:t>
      </w:r>
    </w:p>
    <w:tbl>
      <w:tblPr>
        <w:tblStyle w:val="Table4"/>
        <w:tblW w:w="9879.0" w:type="dxa"/>
        <w:jc w:val="center"/>
        <w:tblBorders>
          <w:top w:color="4f81bd" w:space="0" w:sz="8" w:val="single"/>
          <w:bottom w:color="4f81bd" w:space="0" w:sz="8" w:val="single"/>
        </w:tblBorders>
        <w:tblLayout w:type="fixed"/>
        <w:tblLook w:val="04A0"/>
      </w:tblPr>
      <w:tblGrid>
        <w:gridCol w:w="3293"/>
        <w:gridCol w:w="3293"/>
        <w:gridCol w:w="3293"/>
        <w:tblGridChange w:id="0">
          <w:tblGrid>
            <w:gridCol w:w="3293"/>
            <w:gridCol w:w="3293"/>
            <w:gridCol w:w="3293"/>
          </w:tblGrid>
        </w:tblGridChange>
      </w:tblGrid>
      <w:tr>
        <w:trPr>
          <w:cantSplit w:val="0"/>
          <w:tblHeader w:val="0"/>
        </w:trPr>
        <w:tc>
          <w:tcPr>
            <w:vAlign w:val="center"/>
          </w:tcPr>
          <w:p w:rsidR="00000000" w:rsidDel="00000000" w:rsidP="00000000" w:rsidRDefault="00000000" w:rsidRPr="00000000" w14:paraId="0000004E">
            <w:pPr>
              <w:spacing w:after="20" w:lineRule="auto"/>
              <w:rPr/>
            </w:pPr>
            <w:r w:rsidDel="00000000" w:rsidR="00000000" w:rsidRPr="00000000">
              <w:rPr>
                <w:sz w:val="16"/>
                <w:szCs w:val="16"/>
                <w:rtl w:val="0"/>
              </w:rPr>
              <w:t xml:space="preserve">Requisitos</w:t>
            </w:r>
            <w:r w:rsidDel="00000000" w:rsidR="00000000" w:rsidRPr="00000000">
              <w:rPr>
                <w:rtl w:val="0"/>
              </w:rPr>
            </w:r>
          </w:p>
        </w:tc>
        <w:tc>
          <w:tcPr>
            <w:vAlign w:val="center"/>
          </w:tcPr>
          <w:p w:rsidR="00000000" w:rsidDel="00000000" w:rsidP="00000000" w:rsidRDefault="00000000" w:rsidRPr="00000000" w14:paraId="0000004F">
            <w:pPr>
              <w:spacing w:after="20" w:lineRule="auto"/>
              <w:rPr/>
            </w:pPr>
            <w:r w:rsidDel="00000000" w:rsidR="00000000" w:rsidRPr="00000000">
              <w:rPr>
                <w:sz w:val="16"/>
                <w:szCs w:val="16"/>
                <w:rtl w:val="0"/>
              </w:rPr>
              <w:t xml:space="preserve">Criterios y evidencia</w:t>
            </w:r>
            <w:r w:rsidDel="00000000" w:rsidR="00000000" w:rsidRPr="00000000">
              <w:rPr>
                <w:rtl w:val="0"/>
              </w:rPr>
            </w:r>
          </w:p>
        </w:tc>
        <w:tc>
          <w:tcPr>
            <w:vAlign w:val="center"/>
          </w:tcPr>
          <w:p w:rsidR="00000000" w:rsidDel="00000000" w:rsidP="00000000" w:rsidRDefault="00000000" w:rsidRPr="00000000" w14:paraId="00000050">
            <w:pPr>
              <w:spacing w:after="20" w:lineRule="auto"/>
              <w:rPr/>
            </w:pPr>
            <w:r w:rsidDel="00000000" w:rsidR="00000000" w:rsidRPr="00000000">
              <w:rPr>
                <w:sz w:val="16"/>
                <w:szCs w:val="16"/>
                <w:rtl w:val="0"/>
              </w:rPr>
              <w:t xml:space="preserve">Situación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20" w:lineRule="auto"/>
              <w:rPr/>
            </w:pPr>
            <w:r w:rsidDel="00000000" w:rsidR="00000000" w:rsidRPr="00000000">
              <w:rPr>
                <w:sz w:val="16"/>
                <w:szCs w:val="16"/>
                <w:rtl w:val="0"/>
              </w:rPr>
              <w:t xml:space="preserve">RNF-01, 02, 03, 04, 05, 16</w:t>
            </w:r>
            <w:r w:rsidDel="00000000" w:rsidR="00000000" w:rsidRPr="00000000">
              <w:rPr>
                <w:rtl w:val="0"/>
              </w:rPr>
            </w:r>
          </w:p>
        </w:tc>
        <w:tc>
          <w:tcPr>
            <w:vAlign w:val="center"/>
          </w:tcPr>
          <w:p w:rsidR="00000000" w:rsidDel="00000000" w:rsidP="00000000" w:rsidRDefault="00000000" w:rsidRPr="00000000" w14:paraId="00000052">
            <w:pPr>
              <w:spacing w:after="20" w:lineRule="auto"/>
              <w:rPr/>
            </w:pPr>
            <w:r w:rsidDel="00000000" w:rsidR="00000000" w:rsidRPr="00000000">
              <w:rPr>
                <w:sz w:val="16"/>
                <w:szCs w:val="16"/>
                <w:rtl w:val="0"/>
              </w:rPr>
              <w:t xml:space="preserve">Autenticación, roles, hash, HTTPS, privacidad y QR. Postman verifica varios rechazos por acceso o datos inválidos.</w:t>
            </w:r>
            <w:r w:rsidDel="00000000" w:rsidR="00000000" w:rsidRPr="00000000">
              <w:rPr>
                <w:rtl w:val="0"/>
              </w:rPr>
            </w:r>
          </w:p>
        </w:tc>
        <w:tc>
          <w:tcPr>
            <w:vAlign w:val="center"/>
          </w:tcPr>
          <w:p w:rsidR="00000000" w:rsidDel="00000000" w:rsidP="00000000" w:rsidRDefault="00000000" w:rsidRPr="00000000" w14:paraId="00000053">
            <w:pPr>
              <w:spacing w:after="20" w:lineRule="auto"/>
              <w:rPr/>
            </w:pPr>
            <w:r w:rsidDel="00000000" w:rsidR="00000000" w:rsidRPr="00000000">
              <w:rPr>
                <w:sz w:val="16"/>
                <w:szCs w:val="16"/>
                <w:rtl w:val="0"/>
              </w:rPr>
              <w:t xml:space="preserve">Controles implementados; validación parcial.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20" w:lineRule="auto"/>
              <w:rPr/>
            </w:pPr>
            <w:r w:rsidDel="00000000" w:rsidR="00000000" w:rsidRPr="00000000">
              <w:rPr>
                <w:sz w:val="16"/>
                <w:szCs w:val="16"/>
                <w:rtl w:val="0"/>
              </w:rPr>
              <w:t xml:space="preserve">RNF-06</w:t>
            </w:r>
            <w:r w:rsidDel="00000000" w:rsidR="00000000" w:rsidRPr="00000000">
              <w:rPr>
                <w:rtl w:val="0"/>
              </w:rPr>
            </w:r>
          </w:p>
        </w:tc>
        <w:tc>
          <w:tcPr>
            <w:vAlign w:val="center"/>
          </w:tcPr>
          <w:p w:rsidR="00000000" w:rsidDel="00000000" w:rsidP="00000000" w:rsidRDefault="00000000" w:rsidRPr="00000000" w14:paraId="00000055">
            <w:pPr>
              <w:spacing w:after="20" w:lineRule="auto"/>
              <w:rPr/>
            </w:pPr>
            <w:r w:rsidDel="00000000" w:rsidR="00000000" w:rsidRPr="00000000">
              <w:rPr>
                <w:sz w:val="16"/>
                <w:szCs w:val="16"/>
                <w:rtl w:val="0"/>
              </w:rPr>
              <w:t xml:space="preserve">Operaciones habituales en máximo 3 s bajo condiciones normales.</w:t>
            </w:r>
            <w:r w:rsidDel="00000000" w:rsidR="00000000" w:rsidRPr="00000000">
              <w:rPr>
                <w:rtl w:val="0"/>
              </w:rPr>
            </w:r>
          </w:p>
        </w:tc>
        <w:tc>
          <w:tcPr>
            <w:vAlign w:val="center"/>
          </w:tcPr>
          <w:p w:rsidR="00000000" w:rsidDel="00000000" w:rsidP="00000000" w:rsidRDefault="00000000" w:rsidRPr="00000000" w14:paraId="00000056">
            <w:pPr>
              <w:spacing w:after="20" w:lineRule="auto"/>
              <w:rPr/>
            </w:pPr>
            <w:r w:rsidDel="00000000" w:rsidR="00000000" w:rsidRPr="00000000">
              <w:rPr>
                <w:sz w:val="16"/>
                <w:szCs w:val="16"/>
                <w:rtl w:val="0"/>
              </w:rPr>
              <w:t xml:space="preserve">Sin medición controlada.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spacing w:after="20" w:lineRule="auto"/>
              <w:rPr/>
            </w:pPr>
            <w:r w:rsidDel="00000000" w:rsidR="00000000" w:rsidRPr="00000000">
              <w:rPr>
                <w:sz w:val="16"/>
                <w:szCs w:val="16"/>
                <w:rtl w:val="0"/>
              </w:rPr>
              <w:t xml:space="preserve">RNF-07</w:t>
            </w:r>
            <w:r w:rsidDel="00000000" w:rsidR="00000000" w:rsidRPr="00000000">
              <w:rPr>
                <w:rtl w:val="0"/>
              </w:rPr>
            </w:r>
          </w:p>
        </w:tc>
        <w:tc>
          <w:tcPr>
            <w:vAlign w:val="center"/>
          </w:tcPr>
          <w:p w:rsidR="00000000" w:rsidDel="00000000" w:rsidP="00000000" w:rsidRDefault="00000000" w:rsidRPr="00000000" w14:paraId="00000058">
            <w:pPr>
              <w:spacing w:after="20" w:lineRule="auto"/>
              <w:rPr/>
            </w:pPr>
            <w:r w:rsidDel="00000000" w:rsidR="00000000" w:rsidRPr="00000000">
              <w:rPr>
                <w:sz w:val="16"/>
                <w:szCs w:val="16"/>
                <w:rtl w:val="0"/>
              </w:rPr>
              <w:t xml:space="preserve">Navegación consistente, mensajes comprensibles, acciones visibles por rol.</w:t>
            </w:r>
            <w:r w:rsidDel="00000000" w:rsidR="00000000" w:rsidRPr="00000000">
              <w:rPr>
                <w:rtl w:val="0"/>
              </w:rPr>
            </w:r>
          </w:p>
        </w:tc>
        <w:tc>
          <w:tcPr>
            <w:vAlign w:val="center"/>
          </w:tcPr>
          <w:p w:rsidR="00000000" w:rsidDel="00000000" w:rsidP="00000000" w:rsidRDefault="00000000" w:rsidRPr="00000000" w14:paraId="00000059">
            <w:pPr>
              <w:spacing w:after="20" w:lineRule="auto"/>
              <w:rPr/>
            </w:pPr>
            <w:r w:rsidDel="00000000" w:rsidR="00000000" w:rsidRPr="00000000">
              <w:rPr>
                <w:sz w:val="16"/>
                <w:szCs w:val="16"/>
                <w:rtl w:val="0"/>
              </w:rPr>
              <w:t xml:space="preserve">Implementación parcial; falta evaluación de usuarios.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spacing w:after="20" w:lineRule="auto"/>
              <w:rPr/>
            </w:pPr>
            <w:r w:rsidDel="00000000" w:rsidR="00000000" w:rsidRPr="00000000">
              <w:rPr>
                <w:sz w:val="16"/>
                <w:szCs w:val="16"/>
                <w:rtl w:val="0"/>
              </w:rPr>
              <w:t xml:space="preserve">RNF-08, 09</w:t>
            </w:r>
            <w:r w:rsidDel="00000000" w:rsidR="00000000" w:rsidRPr="00000000">
              <w:rPr>
                <w:rtl w:val="0"/>
              </w:rPr>
            </w:r>
          </w:p>
        </w:tc>
        <w:tc>
          <w:tcPr>
            <w:vAlign w:val="center"/>
          </w:tcPr>
          <w:p w:rsidR="00000000" w:rsidDel="00000000" w:rsidP="00000000" w:rsidRDefault="00000000" w:rsidRPr="00000000" w14:paraId="0000005B">
            <w:pPr>
              <w:spacing w:after="20" w:lineRule="auto"/>
              <w:rPr/>
            </w:pPr>
            <w:r w:rsidDel="00000000" w:rsidR="00000000" w:rsidRPr="00000000">
              <w:rPr>
                <w:sz w:val="16"/>
                <w:szCs w:val="16"/>
                <w:rtl w:val="0"/>
              </w:rPr>
              <w:t xml:space="preserve">Chromium reciente y Android definido para el proyecto.</w:t>
            </w:r>
            <w:r w:rsidDel="00000000" w:rsidR="00000000" w:rsidRPr="00000000">
              <w:rPr>
                <w:rtl w:val="0"/>
              </w:rPr>
            </w:r>
          </w:p>
        </w:tc>
        <w:tc>
          <w:tcPr>
            <w:vAlign w:val="center"/>
          </w:tcPr>
          <w:p w:rsidR="00000000" w:rsidDel="00000000" w:rsidP="00000000" w:rsidRDefault="00000000" w:rsidRPr="00000000" w14:paraId="0000005C">
            <w:pPr>
              <w:spacing w:after="20" w:lineRule="auto"/>
              <w:rPr/>
            </w:pPr>
            <w:r w:rsidDel="00000000" w:rsidR="00000000" w:rsidRPr="00000000">
              <w:rPr>
                <w:sz w:val="16"/>
                <w:szCs w:val="16"/>
                <w:rtl w:val="0"/>
              </w:rPr>
              <w:t xml:space="preserve">Compatibilidad observada pero sin matriz completa.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20" w:lineRule="auto"/>
              <w:rPr/>
            </w:pPr>
            <w:r w:rsidDel="00000000" w:rsidR="00000000" w:rsidRPr="00000000">
              <w:rPr>
                <w:sz w:val="16"/>
                <w:szCs w:val="16"/>
                <w:rtl w:val="0"/>
              </w:rPr>
              <w:t xml:space="preserve">RNF-10, 11, 12, 13</w:t>
            </w:r>
            <w:r w:rsidDel="00000000" w:rsidR="00000000" w:rsidRPr="00000000">
              <w:rPr>
                <w:rtl w:val="0"/>
              </w:rPr>
            </w:r>
          </w:p>
        </w:tc>
        <w:tc>
          <w:tcPr>
            <w:vAlign w:val="center"/>
          </w:tcPr>
          <w:p w:rsidR="00000000" w:rsidDel="00000000" w:rsidP="00000000" w:rsidRDefault="00000000" w:rsidRPr="00000000" w14:paraId="0000005E">
            <w:pPr>
              <w:spacing w:after="20" w:lineRule="auto"/>
              <w:rPr/>
            </w:pPr>
            <w:r w:rsidDel="00000000" w:rsidR="00000000" w:rsidRPr="00000000">
              <w:rPr>
                <w:sz w:val="16"/>
                <w:szCs w:val="16"/>
                <w:rtl w:val="0"/>
              </w:rPr>
              <w:t xml:space="preserve">Integridad, historial de reemplazos, separación modular y pruebas incrementales.</w:t>
            </w:r>
            <w:r w:rsidDel="00000000" w:rsidR="00000000" w:rsidRPr="00000000">
              <w:rPr>
                <w:rtl w:val="0"/>
              </w:rPr>
            </w:r>
          </w:p>
        </w:tc>
        <w:tc>
          <w:tcPr>
            <w:vAlign w:val="center"/>
          </w:tcPr>
          <w:p w:rsidR="00000000" w:rsidDel="00000000" w:rsidP="00000000" w:rsidRDefault="00000000" w:rsidRPr="00000000" w14:paraId="0000005F">
            <w:pPr>
              <w:spacing w:after="20" w:lineRule="auto"/>
              <w:rPr/>
            </w:pPr>
            <w:r w:rsidDel="00000000" w:rsidR="00000000" w:rsidRPr="00000000">
              <w:rPr>
                <w:sz w:val="16"/>
                <w:szCs w:val="16"/>
                <w:rtl w:val="0"/>
              </w:rPr>
              <w:t xml:space="preserve">Evidencia documental y pruebas parciales.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spacing w:after="20" w:lineRule="auto"/>
              <w:rPr/>
            </w:pPr>
            <w:r w:rsidDel="00000000" w:rsidR="00000000" w:rsidRPr="00000000">
              <w:rPr>
                <w:sz w:val="16"/>
                <w:szCs w:val="16"/>
                <w:rtl w:val="0"/>
              </w:rPr>
              <w:t xml:space="preserve">RNF-14, 15</w:t>
            </w:r>
            <w:r w:rsidDel="00000000" w:rsidR="00000000" w:rsidRPr="00000000">
              <w:rPr>
                <w:rtl w:val="0"/>
              </w:rPr>
            </w:r>
          </w:p>
        </w:tc>
        <w:tc>
          <w:tcPr>
            <w:vAlign w:val="center"/>
          </w:tcPr>
          <w:p w:rsidR="00000000" w:rsidDel="00000000" w:rsidP="00000000" w:rsidRDefault="00000000" w:rsidRPr="00000000" w14:paraId="00000061">
            <w:pPr>
              <w:spacing w:after="20" w:lineRule="auto"/>
              <w:rPr/>
            </w:pPr>
            <w:r w:rsidDel="00000000" w:rsidR="00000000" w:rsidRPr="00000000">
              <w:rPr>
                <w:sz w:val="16"/>
                <w:szCs w:val="16"/>
                <w:rtl w:val="0"/>
              </w:rPr>
              <w:t xml:space="preserve">Persistencia remota y mecanismos de respaldo.</w:t>
            </w:r>
            <w:r w:rsidDel="00000000" w:rsidR="00000000" w:rsidRPr="00000000">
              <w:rPr>
                <w:rtl w:val="0"/>
              </w:rPr>
            </w:r>
          </w:p>
        </w:tc>
        <w:tc>
          <w:tcPr>
            <w:vAlign w:val="center"/>
          </w:tcPr>
          <w:p w:rsidR="00000000" w:rsidDel="00000000" w:rsidP="00000000" w:rsidRDefault="00000000" w:rsidRPr="00000000" w14:paraId="00000062">
            <w:pPr>
              <w:spacing w:after="20" w:lineRule="auto"/>
              <w:rPr/>
            </w:pPr>
            <w:r w:rsidDel="00000000" w:rsidR="00000000" w:rsidRPr="00000000">
              <w:rPr>
                <w:sz w:val="16"/>
                <w:szCs w:val="16"/>
                <w:rtl w:val="0"/>
              </w:rPr>
              <w:t xml:space="preserve">Disponibilidad y restauración no medidas; verificar respaldo real.</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7. Hallazgos técnicos y oportunidades de mejora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Alta · Rendimiento sin medición — Medir respuesta de login, listado de servicios, dashboard, QR y registro de asistencia con volumen controlado; contrastar resultados con RNF-06 (3 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Alta · Concurrencia e integridad — Revisar unicidad real de planificaciones, validación de cupos sin vehículo y registros simultáneos de asistencia usando MySQL no productivo.</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Alta · Seguridad verificable — Automatizar escenarios sin token, token inválido, rol incorrecto y acceso a recursos ajenos. Revisar exposición del endpoint de plantilla WeatherForecast y protección ante intentos repetidos de login.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Media · Integración entre motores — Definir pruebas para inconsistencias entre referencias de rutas en MySQL y documentos MongoDB ante fallos parciales.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Media · Mantenibilidad — Configurar CI y medición de cobertura; dividir componentes web grandes y documentar contratos de API.</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Media · Usabilidad y contraste — Evaluar tareas clave con un administrador, conductor y pasajero; ejecutar Lighthouse/axe; comprobar contraste real, foco, mensajes y botones. La selección de colores no depende del logotipo: debe responder a legibilidad, jerarquía visual y contexto de uso.</w:t>
      </w:r>
    </w:p>
    <w:p w:rsidR="00000000" w:rsidDel="00000000" w:rsidP="00000000" w:rsidRDefault="00000000" w:rsidRPr="00000000" w14:paraId="0000006B">
      <w:pPr>
        <w:pStyle w:val="Heading1"/>
        <w:rPr/>
      </w:pPr>
      <w:r w:rsidDel="00000000" w:rsidR="00000000" w:rsidRPr="00000000">
        <w:rPr>
          <w:rtl w:val="0"/>
        </w:rPr>
        <w:t xml:space="preserve">8. Plan inmediato de verificación y criterios de aceptación</w:t>
      </w:r>
    </w:p>
    <w:tbl>
      <w:tblPr>
        <w:tblStyle w:val="Table5"/>
        <w:tblW w:w="9879.0" w:type="dxa"/>
        <w:jc w:val="center"/>
        <w:tblBorders>
          <w:top w:color="4f81bd" w:space="0" w:sz="8" w:val="single"/>
          <w:bottom w:color="4f81bd" w:space="0" w:sz="8" w:val="single"/>
        </w:tblBorders>
        <w:tblLayout w:type="fixed"/>
        <w:tblLook w:val="04A0"/>
      </w:tblPr>
      <w:tblGrid>
        <w:gridCol w:w="3293"/>
        <w:gridCol w:w="3293"/>
        <w:gridCol w:w="3293"/>
        <w:tblGridChange w:id="0">
          <w:tblGrid>
            <w:gridCol w:w="3293"/>
            <w:gridCol w:w="3293"/>
            <w:gridCol w:w="3293"/>
          </w:tblGrid>
        </w:tblGridChange>
      </w:tblGrid>
      <w:tr>
        <w:trPr>
          <w:cantSplit w:val="0"/>
          <w:tblHeader w:val="0"/>
        </w:trPr>
        <w:tc>
          <w:tcPr>
            <w:vAlign w:val="center"/>
          </w:tcPr>
          <w:p w:rsidR="00000000" w:rsidDel="00000000" w:rsidP="00000000" w:rsidRDefault="00000000" w:rsidRPr="00000000" w14:paraId="0000006C">
            <w:pPr>
              <w:spacing w:after="20" w:lineRule="auto"/>
              <w:rPr/>
            </w:pPr>
            <w:r w:rsidDel="00000000" w:rsidR="00000000" w:rsidRPr="00000000">
              <w:rPr>
                <w:sz w:val="16"/>
                <w:szCs w:val="16"/>
                <w:rtl w:val="0"/>
              </w:rPr>
              <w:t xml:space="preserve">Verificación propuesta</w:t>
            </w:r>
            <w:r w:rsidDel="00000000" w:rsidR="00000000" w:rsidRPr="00000000">
              <w:rPr>
                <w:rtl w:val="0"/>
              </w:rPr>
            </w:r>
          </w:p>
        </w:tc>
        <w:tc>
          <w:tcPr>
            <w:vAlign w:val="center"/>
          </w:tcPr>
          <w:p w:rsidR="00000000" w:rsidDel="00000000" w:rsidP="00000000" w:rsidRDefault="00000000" w:rsidRPr="00000000" w14:paraId="0000006D">
            <w:pPr>
              <w:spacing w:after="20" w:lineRule="auto"/>
              <w:rPr/>
            </w:pPr>
            <w:r w:rsidDel="00000000" w:rsidR="00000000" w:rsidRPr="00000000">
              <w:rPr>
                <w:sz w:val="16"/>
                <w:szCs w:val="16"/>
                <w:rtl w:val="0"/>
              </w:rPr>
              <w:t xml:space="preserve">Ejecución / medición</w:t>
            </w:r>
            <w:r w:rsidDel="00000000" w:rsidR="00000000" w:rsidRPr="00000000">
              <w:rPr>
                <w:rtl w:val="0"/>
              </w:rPr>
            </w:r>
          </w:p>
        </w:tc>
        <w:tc>
          <w:tcPr>
            <w:vAlign w:val="center"/>
          </w:tcPr>
          <w:p w:rsidR="00000000" w:rsidDel="00000000" w:rsidP="00000000" w:rsidRDefault="00000000" w:rsidRPr="00000000" w14:paraId="0000006E">
            <w:pPr>
              <w:spacing w:after="20" w:lineRule="auto"/>
              <w:rPr/>
            </w:pPr>
            <w:r w:rsidDel="00000000" w:rsidR="00000000" w:rsidRPr="00000000">
              <w:rPr>
                <w:sz w:val="16"/>
                <w:szCs w:val="16"/>
                <w:rtl w:val="0"/>
              </w:rPr>
              <w:t xml:space="preserve">Criterio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spacing w:after="20" w:lineRule="auto"/>
              <w:rPr/>
            </w:pPr>
            <w:r w:rsidDel="00000000" w:rsidR="00000000" w:rsidRPr="00000000">
              <w:rPr>
                <w:sz w:val="16"/>
                <w:szCs w:val="16"/>
                <w:rtl w:val="0"/>
              </w:rPr>
              <w:t xml:space="preserve">Rendimiento de API</w:t>
            </w:r>
            <w:r w:rsidDel="00000000" w:rsidR="00000000" w:rsidRPr="00000000">
              <w:rPr>
                <w:rtl w:val="0"/>
              </w:rPr>
            </w:r>
          </w:p>
        </w:tc>
        <w:tc>
          <w:tcPr>
            <w:vAlign w:val="center"/>
          </w:tcPr>
          <w:p w:rsidR="00000000" w:rsidDel="00000000" w:rsidP="00000000" w:rsidRDefault="00000000" w:rsidRPr="00000000" w14:paraId="00000070">
            <w:pPr>
              <w:spacing w:after="20" w:lineRule="auto"/>
              <w:rPr/>
            </w:pPr>
            <w:r w:rsidDel="00000000" w:rsidR="00000000" w:rsidRPr="00000000">
              <w:rPr>
                <w:sz w:val="16"/>
                <w:szCs w:val="16"/>
                <w:rtl w:val="0"/>
              </w:rPr>
              <w:t xml:space="preserve">10–20 repeticiones por operación, mismo ambiente y volumen; registrar mediana, máximo y p95 cuando sea posible.</w:t>
            </w:r>
            <w:r w:rsidDel="00000000" w:rsidR="00000000" w:rsidRPr="00000000">
              <w:rPr>
                <w:rtl w:val="0"/>
              </w:rPr>
            </w:r>
          </w:p>
        </w:tc>
        <w:tc>
          <w:tcPr>
            <w:vAlign w:val="center"/>
          </w:tcPr>
          <w:p w:rsidR="00000000" w:rsidDel="00000000" w:rsidP="00000000" w:rsidRDefault="00000000" w:rsidRPr="00000000" w14:paraId="00000071">
            <w:pPr>
              <w:spacing w:after="20" w:lineRule="auto"/>
              <w:rPr/>
            </w:pPr>
            <w:r w:rsidDel="00000000" w:rsidR="00000000" w:rsidRPr="00000000">
              <w:rPr>
                <w:sz w:val="16"/>
                <w:szCs w:val="16"/>
                <w:rtl w:val="0"/>
              </w:rPr>
              <w:t xml:space="preserve">Comparar con RNF-06: hasta 3 s para operaciones habituales.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spacing w:after="20" w:lineRule="auto"/>
              <w:rPr/>
            </w:pPr>
            <w:r w:rsidDel="00000000" w:rsidR="00000000" w:rsidRPr="00000000">
              <w:rPr>
                <w:sz w:val="16"/>
                <w:szCs w:val="16"/>
                <w:rtl w:val="0"/>
              </w:rPr>
              <w:t xml:space="preserve">Autorización</w:t>
            </w:r>
            <w:r w:rsidDel="00000000" w:rsidR="00000000" w:rsidRPr="00000000">
              <w:rPr>
                <w:rtl w:val="0"/>
              </w:rPr>
            </w:r>
          </w:p>
        </w:tc>
        <w:tc>
          <w:tcPr>
            <w:vAlign w:val="center"/>
          </w:tcPr>
          <w:p w:rsidR="00000000" w:rsidDel="00000000" w:rsidP="00000000" w:rsidRDefault="00000000" w:rsidRPr="00000000" w14:paraId="00000073">
            <w:pPr>
              <w:spacing w:after="20" w:lineRule="auto"/>
              <w:rPr/>
            </w:pPr>
            <w:r w:rsidDel="00000000" w:rsidR="00000000" w:rsidRPr="00000000">
              <w:rPr>
                <w:sz w:val="16"/>
                <w:szCs w:val="16"/>
                <w:rtl w:val="0"/>
              </w:rPr>
              <w:t xml:space="preserve">Casos 401 sin token/inválido y 403 rol restringido; recurso de otro usuario.</w:t>
            </w:r>
            <w:r w:rsidDel="00000000" w:rsidR="00000000" w:rsidRPr="00000000">
              <w:rPr>
                <w:rtl w:val="0"/>
              </w:rPr>
            </w:r>
          </w:p>
        </w:tc>
        <w:tc>
          <w:tcPr>
            <w:vAlign w:val="center"/>
          </w:tcPr>
          <w:p w:rsidR="00000000" w:rsidDel="00000000" w:rsidP="00000000" w:rsidRDefault="00000000" w:rsidRPr="00000000" w14:paraId="00000074">
            <w:pPr>
              <w:spacing w:after="20" w:lineRule="auto"/>
              <w:rPr/>
            </w:pPr>
            <w:r w:rsidDel="00000000" w:rsidR="00000000" w:rsidRPr="00000000">
              <w:rPr>
                <w:sz w:val="16"/>
                <w:szCs w:val="16"/>
                <w:rtl w:val="0"/>
              </w:rPr>
              <w:t xml:space="preserve">Todos los accesos no autorizados rechazados.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spacing w:after="20" w:lineRule="auto"/>
              <w:rPr/>
            </w:pPr>
            <w:r w:rsidDel="00000000" w:rsidR="00000000" w:rsidRPr="00000000">
              <w:rPr>
                <w:sz w:val="16"/>
                <w:szCs w:val="16"/>
                <w:rtl w:val="0"/>
              </w:rPr>
              <w:t xml:space="preserve">Asistencia y cupos</w:t>
            </w:r>
            <w:r w:rsidDel="00000000" w:rsidR="00000000" w:rsidRPr="00000000">
              <w:rPr>
                <w:rtl w:val="0"/>
              </w:rPr>
            </w:r>
          </w:p>
        </w:tc>
        <w:tc>
          <w:tcPr>
            <w:vAlign w:val="center"/>
          </w:tcPr>
          <w:p w:rsidR="00000000" w:rsidDel="00000000" w:rsidP="00000000" w:rsidRDefault="00000000" w:rsidRPr="00000000" w14:paraId="00000076">
            <w:pPr>
              <w:spacing w:after="20" w:lineRule="auto"/>
              <w:rPr/>
            </w:pPr>
            <w:r w:rsidDel="00000000" w:rsidR="00000000" w:rsidRPr="00000000">
              <w:rPr>
                <w:sz w:val="16"/>
                <w:szCs w:val="16"/>
                <w:rtl w:val="0"/>
              </w:rPr>
              <w:t xml:space="preserve">QR válido/vencido/reutilizado; asistencia duplicada; cupo lleno; dos solicitudes simultáneas.</w:t>
            </w:r>
            <w:r w:rsidDel="00000000" w:rsidR="00000000" w:rsidRPr="00000000">
              <w:rPr>
                <w:rtl w:val="0"/>
              </w:rPr>
            </w:r>
          </w:p>
        </w:tc>
        <w:tc>
          <w:tcPr>
            <w:vAlign w:val="center"/>
          </w:tcPr>
          <w:p w:rsidR="00000000" w:rsidDel="00000000" w:rsidP="00000000" w:rsidRDefault="00000000" w:rsidRPr="00000000" w14:paraId="00000077">
            <w:pPr>
              <w:spacing w:after="20" w:lineRule="auto"/>
              <w:rPr/>
            </w:pPr>
            <w:r w:rsidDel="00000000" w:rsidR="00000000" w:rsidRPr="00000000">
              <w:rPr>
                <w:sz w:val="16"/>
                <w:szCs w:val="16"/>
                <w:rtl w:val="0"/>
              </w:rPr>
              <w:t xml:space="preserve">Respeto a RN-07 y RN-13 a RN-17.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spacing w:after="20" w:lineRule="auto"/>
              <w:rPr/>
            </w:pPr>
            <w:r w:rsidDel="00000000" w:rsidR="00000000" w:rsidRPr="00000000">
              <w:rPr>
                <w:sz w:val="16"/>
                <w:szCs w:val="16"/>
                <w:rtl w:val="0"/>
              </w:rPr>
              <w:t xml:space="preserve">Experiencia de uso</w:t>
            </w:r>
            <w:r w:rsidDel="00000000" w:rsidR="00000000" w:rsidRPr="00000000">
              <w:rPr>
                <w:rtl w:val="0"/>
              </w:rPr>
            </w:r>
          </w:p>
        </w:tc>
        <w:tc>
          <w:tcPr>
            <w:vAlign w:val="center"/>
          </w:tcPr>
          <w:p w:rsidR="00000000" w:rsidDel="00000000" w:rsidP="00000000" w:rsidRDefault="00000000" w:rsidRPr="00000000" w14:paraId="00000079">
            <w:pPr>
              <w:spacing w:after="20" w:lineRule="auto"/>
              <w:rPr/>
            </w:pPr>
            <w:r w:rsidDel="00000000" w:rsidR="00000000" w:rsidRPr="00000000">
              <w:rPr>
                <w:sz w:val="16"/>
                <w:szCs w:val="16"/>
                <w:rtl w:val="0"/>
              </w:rPr>
              <w:t xml:space="preserve">3 usuarios o evaluadores, tareas típicas por rol, observaciones y errores.</w:t>
            </w:r>
            <w:r w:rsidDel="00000000" w:rsidR="00000000" w:rsidRPr="00000000">
              <w:rPr>
                <w:rtl w:val="0"/>
              </w:rPr>
            </w:r>
          </w:p>
        </w:tc>
        <w:tc>
          <w:tcPr>
            <w:vAlign w:val="center"/>
          </w:tcPr>
          <w:p w:rsidR="00000000" w:rsidDel="00000000" w:rsidP="00000000" w:rsidRDefault="00000000" w:rsidRPr="00000000" w14:paraId="0000007A">
            <w:pPr>
              <w:spacing w:after="20" w:lineRule="auto"/>
              <w:rPr/>
            </w:pPr>
            <w:r w:rsidDel="00000000" w:rsidR="00000000" w:rsidRPr="00000000">
              <w:rPr>
                <w:sz w:val="16"/>
                <w:szCs w:val="16"/>
                <w:rtl w:val="0"/>
              </w:rPr>
              <w:t xml:space="preserve">Finalización de tareas críticas; registrar incidencias antes de declarar aprobación.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spacing w:after="20" w:lineRule="auto"/>
              <w:rPr/>
            </w:pPr>
            <w:r w:rsidDel="00000000" w:rsidR="00000000" w:rsidRPr="00000000">
              <w:rPr>
                <w:sz w:val="16"/>
                <w:szCs w:val="16"/>
                <w:rtl w:val="0"/>
              </w:rPr>
              <w:t xml:space="preserve">Disponibilidad/respaldo</w:t>
            </w:r>
            <w:r w:rsidDel="00000000" w:rsidR="00000000" w:rsidRPr="00000000">
              <w:rPr>
                <w:rtl w:val="0"/>
              </w:rPr>
            </w:r>
          </w:p>
        </w:tc>
        <w:tc>
          <w:tcPr>
            <w:vAlign w:val="center"/>
          </w:tcPr>
          <w:p w:rsidR="00000000" w:rsidDel="00000000" w:rsidP="00000000" w:rsidRDefault="00000000" w:rsidRPr="00000000" w14:paraId="0000007C">
            <w:pPr>
              <w:spacing w:after="20" w:lineRule="auto"/>
              <w:rPr/>
            </w:pPr>
            <w:r w:rsidDel="00000000" w:rsidR="00000000" w:rsidRPr="00000000">
              <w:rPr>
                <w:sz w:val="16"/>
                <w:szCs w:val="16"/>
                <w:rtl w:val="0"/>
              </w:rPr>
              <w:t xml:space="preserve">Identificar política de backup; probar recuperación con base de ensayo.</w:t>
            </w:r>
            <w:r w:rsidDel="00000000" w:rsidR="00000000" w:rsidRPr="00000000">
              <w:rPr>
                <w:rtl w:val="0"/>
              </w:rPr>
            </w:r>
          </w:p>
        </w:tc>
        <w:tc>
          <w:tcPr>
            <w:vAlign w:val="center"/>
          </w:tcPr>
          <w:p w:rsidR="00000000" w:rsidDel="00000000" w:rsidP="00000000" w:rsidRDefault="00000000" w:rsidRPr="00000000" w14:paraId="0000007D">
            <w:pPr>
              <w:spacing w:after="20" w:lineRule="auto"/>
              <w:rPr/>
            </w:pPr>
            <w:r w:rsidDel="00000000" w:rsidR="00000000" w:rsidRPr="00000000">
              <w:rPr>
                <w:sz w:val="16"/>
                <w:szCs w:val="16"/>
                <w:rtl w:val="0"/>
              </w:rPr>
              <w:t xml:space="preserve">Restauración verificable, sin pérdida no prevista de datos de ensayo.</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9. Sistema de semáforo para los resultados</w:t>
      </w:r>
    </w:p>
    <w:p w:rsidR="00000000" w:rsidDel="00000000" w:rsidP="00000000" w:rsidRDefault="00000000" w:rsidRPr="00000000" w14:paraId="00000080">
      <w:pPr>
        <w:jc w:val="both"/>
        <w:rPr/>
      </w:pPr>
      <w:r w:rsidDel="00000000" w:rsidR="00000000" w:rsidRPr="00000000">
        <w:rPr>
          <w:rtl w:val="0"/>
        </w:rPr>
        <w:t xml:space="preserve">Verde: criterio definido y validado con evidencia suficiente. Amarillo: implementado con evidencia parcial o pruebas pendientes. Rojo: criterio incumplido o prueba fallida. Gris: no evaluado. Son convenciones internas del equipo y no una escala prescrita por ISO/IEC 25010.</w:t>
      </w:r>
    </w:p>
    <w:p w:rsidR="00000000" w:rsidDel="00000000" w:rsidP="00000000" w:rsidRDefault="00000000" w:rsidRPr="00000000" w14:paraId="00000081">
      <w:pPr>
        <w:jc w:val="both"/>
        <w:rPr/>
      </w:pPr>
      <w:r w:rsidDel="00000000" w:rsidR="00000000" w:rsidRPr="00000000">
        <w:rPr>
          <w:rtl w:val="0"/>
        </w:rPr>
        <w:t xml:space="preserve">En este informe se emplean expresiones textuales de valoración para evitar que la ausencia de pruebas se interprete como defecto demostrado. El contraste cromático de la interfaz es un tema distinto del semáforo: se evalúa por accesibilidad y legibilidad, especialmente según el rol, el dispositivo y el tiempo esperado de uso.</w:t>
      </w:r>
    </w:p>
    <w:p w:rsidR="00000000" w:rsidDel="00000000" w:rsidP="00000000" w:rsidRDefault="00000000" w:rsidRPr="00000000" w14:paraId="00000082">
      <w:pPr>
        <w:pStyle w:val="Heading1"/>
        <w:rPr/>
      </w:pPr>
      <w:r w:rsidDel="00000000" w:rsidR="00000000" w:rsidRPr="00000000">
        <w:rPr>
          <w:rtl w:val="0"/>
        </w:rPr>
        <w:t xml:space="preserve">10. Conclusiones</w:t>
      </w:r>
    </w:p>
    <w:p w:rsidR="00000000" w:rsidDel="00000000" w:rsidP="00000000" w:rsidRDefault="00000000" w:rsidRPr="00000000" w14:paraId="00000083">
      <w:pPr>
        <w:jc w:val="both"/>
        <w:rPr/>
      </w:pPr>
      <w:r w:rsidDel="00000000" w:rsidR="00000000" w:rsidRPr="00000000">
        <w:rPr>
          <w:rtl w:val="0"/>
        </w:rPr>
        <w:t xml:space="preserve">Trayek presenta evidencia relevante de calidad funcional: requisitos documentados, pruebas manuales de API, suites unitarias y de interfaz ejecutadas, y una validación operacional de integración. Es defendible afirmar que existen procesos de prueba y controles de calidad implementados durante el desarrollo.</w:t>
      </w:r>
    </w:p>
    <w:p w:rsidR="00000000" w:rsidDel="00000000" w:rsidP="00000000" w:rsidRDefault="00000000" w:rsidRPr="00000000" w14:paraId="00000084">
      <w:pPr>
        <w:jc w:val="both"/>
        <w:rPr/>
      </w:pPr>
      <w:r w:rsidDel="00000000" w:rsidR="00000000" w:rsidRPr="00000000">
        <w:rPr>
          <w:rtl w:val="0"/>
        </w:rPr>
        <w:t xml:space="preserve">Sin embargo, la evidencia todavía no permite asegurar cumplimiento integral de ISO/IEC 25010:2023, ausencia de vulnerabilidades, disponibilidad garantizada, rendimiento bajo carga ni cobertura total. El resultado general es de verificación parcial, con prioridades claras en mediciones de respuesta, pruebas de concurrencia sobre MySQL, automatización de seguridad y evaluación de accesibilidad/usabilidad.</w:t>
      </w:r>
    </w:p>
    <w:p w:rsidR="00000000" w:rsidDel="00000000" w:rsidP="00000000" w:rsidRDefault="00000000" w:rsidRPr="00000000" w14:paraId="00000085">
      <w:pPr>
        <w:pStyle w:val="Heading1"/>
        <w:rPr/>
      </w:pPr>
      <w:r w:rsidDel="00000000" w:rsidR="00000000" w:rsidRPr="00000000">
        <w:rPr>
          <w:rtl w:val="0"/>
        </w:rPr>
        <w:t xml:space="preserve">11. Documentos y referencias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 Trayek. Documento de requerimientos del sistema, versión 2.0, 29-09-2026, secciones 4 a 9.</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 Trayek. Informe de pruebas funcionales de API REST, casos y capturas Postman (documento aportado).</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Auditoría técnica de Cursor sobre código fuente y tres ejecuciones locales, diagnóstico entregado el 19-10-2026.</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 ISO/IEC 25010:2023. Systems and software engineering — Systems and software Quality Requirements and Evaluation (SQuaRE) — Product quality model.</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W3C. Web Content Accessibility Guidelines (WCAG) 2.2.</w:t>
      </w:r>
    </w:p>
    <w:p w:rsidR="00000000" w:rsidDel="00000000" w:rsidP="00000000" w:rsidRDefault="00000000" w:rsidRPr="00000000" w14:paraId="0000008B">
      <w:pPr>
        <w:jc w:val="both"/>
        <w:rPr/>
      </w:pPr>
      <w:r w:rsidDel="00000000" w:rsidR="00000000" w:rsidRPr="00000000">
        <w:rPr>
          <w:rtl w:val="0"/>
        </w:rPr>
        <w:t xml:space="preserve">Nota metodológica: los hallazgos atribuidos a Cursor corresponden a su auditoría informada y deben revalidarse si existen cambios posteriores en los repositorios. Los resultados Postman se recogen del informe de ejecución proporcionado.</w:t>
      </w:r>
    </w:p>
    <w:sectPr>
      <w:headerReference r:id="rId7" w:type="default"/>
      <w:footerReference r:id="rId8" w:type="default"/>
      <w:pgSz w:h="15840" w:w="12240" w:orient="portrait"/>
      <w:pgMar w:bottom="1080" w:top="1109"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Informe de evaluación de calidad de software  ·  19 de octubre de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right"/>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TRAYEK  |  PROYECTO APT · INGENIERÍA EN INFORMÁTICA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7375e"/>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1618c"/>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75e"/>
      <w:sz w:val="46"/>
      <w:szCs w:val="4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iFvJjeyCjPSBv4i6Li8a3J5Bhw==">CgMxLjA4AHIhMWhTYmdCR0I5OWoxUFZmM2R3dFgzS3I1MTYzVldibGc2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