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Default="00D016BC">
      <w:pPr>
        <w:rPr>
          <w:lang w:val="en-US"/>
        </w:rPr>
      </w:pPr>
      <w:r>
        <w:rPr>
          <w:lang w:val="en-US"/>
        </w:rPr>
        <w:t>Dia IV</w:t>
      </w:r>
    </w:p>
    <w:p w14:paraId="50528E5D" w14:textId="2C87DA4D" w:rsidR="00D016BC" w:rsidRDefault="00D016BC" w:rsidP="00D016BC">
      <w:pPr>
        <w:jc w:val="center"/>
        <w:rPr>
          <w:lang w:val="en-US"/>
        </w:rPr>
      </w:pPr>
      <w:r>
        <w:rPr>
          <w:noProof/>
          <w:lang w:val="en-US"/>
        </w:rPr>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595E2C69" w14:textId="77777777" w:rsidR="00EA7562" w:rsidRDefault="00D016BC" w:rsidP="00D016BC">
      <w:pPr>
        <w:rPr>
          <w:lang w:val="pt-BR"/>
        </w:rPr>
      </w:pPr>
      <w:r>
        <w:rPr>
          <w:lang w:val="en-US"/>
        </w:rPr>
        <w:tab/>
      </w:r>
      <w:r w:rsidRPr="00D016BC">
        <w:rPr>
          <w:lang w:val="pt-BR"/>
        </w:rPr>
        <w:t>Logo à partida, no ecrã d</w:t>
      </w:r>
      <w:r>
        <w:rPr>
          <w:lang w:val="pt-BR"/>
        </w:rPr>
        <w:t>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Pr>
          <w:lang w:val="pt-BR"/>
        </w:rPr>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Default="00EA7562" w:rsidP="00D016BC">
      <w:pPr>
        <w:rPr>
          <w:lang w:val="pt-BR"/>
        </w:rPr>
      </w:pPr>
      <w:r>
        <w:rPr>
          <w:lang w:val="pt-BR"/>
        </w:rPr>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Default="00EA7562" w:rsidP="00D016BC">
      <w:pPr>
        <w:rPr>
          <w:lang w:val="pt-BR"/>
        </w:rPr>
      </w:pPr>
      <w:r>
        <w:rPr>
          <w:lang w:val="pt-BR"/>
        </w:rPr>
        <w:lastRenderedPageBreak/>
        <w:tab/>
        <w:t>É dado ao jogador a possibilidade de inspecionar diversos parâmetros na cena – como as casas de banho, o logótipo do ginásio</w:t>
      </w:r>
      <w:r w:rsidR="00430125">
        <w:rPr>
          <w:lang w:val="pt-BR"/>
        </w:rPr>
        <w:t xml:space="preserve"> e </w:t>
      </w:r>
      <w:r>
        <w:rPr>
          <w:lang w:val="pt-BR"/>
        </w:rPr>
        <w:t xml:space="preserve">as portas automáticas (que, implicitamente, dividem </w:t>
      </w:r>
      <w:r w:rsidR="000E5F0C">
        <w:rPr>
          <w:lang w:val="pt-BR"/>
        </w:rPr>
        <w:t xml:space="preserve">as máquinas de </w:t>
      </w:r>
      <w:r w:rsidR="000E5F0C">
        <w:rPr>
          <w:i/>
          <w:iCs/>
          <w:lang w:val="pt-BR"/>
        </w:rPr>
        <w:t>cardio</w:t>
      </w:r>
      <w:r w:rsidR="000E5F0C">
        <w:rPr>
          <w:rStyle w:val="FootnoteReference"/>
          <w:i/>
          <w:iCs/>
          <w:lang w:val="pt-BR"/>
        </w:rPr>
        <w:footnoteReference w:id="1"/>
      </w:r>
      <w:r w:rsidR="00430125">
        <w:rPr>
          <w:lang w:val="pt-BR"/>
        </w:rPr>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Pr>
          <w:lang w:val="pt-BR"/>
        </w:rPr>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trazera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68D4BBD" w:rsidR="00EA7562" w:rsidRDefault="00BB742C" w:rsidP="00D016BC">
      <w:pPr>
        <w:rPr>
          <w:lang w:val="pt-BR"/>
        </w:rPr>
      </w:pPr>
      <w:r>
        <w:rPr>
          <w:lang w:val="pt-BR"/>
        </w:rPr>
        <w:tab/>
      </w:r>
      <w:r w:rsidR="00864B1E">
        <w:rPr>
          <w:lang w:val="pt-BR"/>
        </w:rPr>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na  sua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Pr>
          <w:lang w:val="pt-BR"/>
        </w:rPr>
        <w:t>uma indumentária formal no seu tronco</w:t>
      </w:r>
      <w:r w:rsidR="00864B1E">
        <w:rPr>
          <w:lang w:val="pt-BR"/>
        </w:rPr>
        <w:t xml:space="preserve">. </w:t>
      </w:r>
      <w:r w:rsidR="00507846">
        <w:rPr>
          <w:lang w:val="pt-BR"/>
        </w:rPr>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Default="000757DE" w:rsidP="00D016BC">
      <w:pPr>
        <w:rPr>
          <w:lang w:val="pt-BR"/>
        </w:rPr>
      </w:pPr>
    </w:p>
    <w:p w14:paraId="19C4F1BA" w14:textId="77777777" w:rsidR="000757DE" w:rsidRDefault="000757DE" w:rsidP="00D016BC">
      <w:pPr>
        <w:rPr>
          <w:lang w:val="pt-BR"/>
        </w:rPr>
      </w:pPr>
    </w:p>
    <w:p w14:paraId="72459A56" w14:textId="77777777" w:rsidR="000757DE" w:rsidRDefault="000757DE" w:rsidP="00D016BC">
      <w:pPr>
        <w:rPr>
          <w:lang w:val="pt-BR"/>
        </w:rPr>
      </w:pPr>
    </w:p>
    <w:p w14:paraId="48C3B3DF" w14:textId="77777777" w:rsidR="000757DE" w:rsidRDefault="000757DE" w:rsidP="00D016BC">
      <w:pPr>
        <w:rPr>
          <w:lang w:val="pt-BR"/>
        </w:rPr>
      </w:pPr>
    </w:p>
    <w:p w14:paraId="05A5DC0F" w14:textId="77777777" w:rsidR="000757DE" w:rsidRDefault="000757DE" w:rsidP="00D016BC">
      <w:pPr>
        <w:rPr>
          <w:lang w:val="pt-BR"/>
        </w:rPr>
      </w:pPr>
    </w:p>
    <w:p w14:paraId="2BAC18BD" w14:textId="7A213ACA" w:rsidR="000757DE" w:rsidRDefault="000757DE" w:rsidP="00D016BC">
      <w:pPr>
        <w:rPr>
          <w:lang w:val="pt-BR"/>
        </w:rPr>
      </w:pPr>
      <w:r>
        <w:rPr>
          <w:lang w:val="pt-BR"/>
        </w:rPr>
        <w:lastRenderedPageBreak/>
        <w:t>Dia V</w:t>
      </w:r>
    </w:p>
    <w:p w14:paraId="2C9C8868" w14:textId="22315B20" w:rsidR="00DC19D7" w:rsidRDefault="00DC19D7" w:rsidP="00D016BC">
      <w:pPr>
        <w:rPr>
          <w:lang w:val="pt-BR"/>
        </w:rPr>
      </w:pPr>
      <w:r>
        <w:rPr>
          <w:lang w:val="pt-BR"/>
        </w:rPr>
        <w:t xml:space="preserve">O quinto dia da narrativa, o mais curto até à data, também se passa no ginásio. Abaixo encontra-se um esquema que sumariza os seus acontecimentos. </w:t>
      </w:r>
    </w:p>
    <w:p w14:paraId="0853CD60" w14:textId="0B5078C7" w:rsidR="00DC19D7" w:rsidRDefault="00DC19D7" w:rsidP="00DC19D7">
      <w:pPr>
        <w:jc w:val="center"/>
        <w:rPr>
          <w:lang w:val="pt-BR"/>
        </w:rPr>
      </w:pPr>
      <w:r>
        <w:rPr>
          <w:noProof/>
          <w:lang w:val="pt-BR"/>
        </w:rPr>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DC19D7" w:rsidRDefault="00DC19D7" w:rsidP="00D016BC">
      <w:pPr>
        <w:rPr>
          <w:lang w:val="pt-BR"/>
        </w:rPr>
      </w:pPr>
      <w:r>
        <w:rPr>
          <w:lang w:val="pt-BR"/>
        </w:rPr>
        <w:t xml:space="preserve">Fig.1 – Esquema-resumo do dia V de </w:t>
      </w:r>
      <w:r>
        <w:rPr>
          <w:i/>
          <w:iCs/>
          <w:lang w:val="pt-BR"/>
        </w:rPr>
        <w:t>onegai</w:t>
      </w:r>
      <w:r>
        <w:rPr>
          <w:lang w:val="pt-BR"/>
        </w:rPr>
        <w:t>.</w:t>
      </w:r>
    </w:p>
    <w:p w14:paraId="04730EBA" w14:textId="6E45B4C7" w:rsidR="00DC19D7" w:rsidRDefault="00DC19D7" w:rsidP="00D016BC">
      <w:pPr>
        <w:rPr>
          <w:lang w:val="pt-BR"/>
        </w:rPr>
      </w:pPr>
      <w:r>
        <w:rPr>
          <w:lang w:val="pt-BR"/>
        </w:rPr>
        <w:tab/>
        <w:t xml:space="preserve">Neste dia, o OLD MAN dialoga com a sua consciência, adotando um discurso preocupante enquanto faz alusão </w:t>
      </w:r>
      <w:r w:rsidR="003A07E7">
        <w:rPr>
          <w:lang w:val="pt-BR"/>
        </w:rPr>
        <w:t xml:space="preserve">a uma “ela”, por quem nutre sentimentos (no dia que virá de seguida, será explícito que o homem se está a referir </w:t>
      </w:r>
      <w:r>
        <w:rPr>
          <w:lang w:val="pt-BR"/>
        </w:rPr>
        <w:t>à mulher</w:t>
      </w:r>
      <w:r w:rsidR="003A07E7">
        <w:rPr>
          <w:lang w:val="pt-BR"/>
        </w:rPr>
        <w:t>)</w:t>
      </w:r>
      <w:r>
        <w:rPr>
          <w:lang w:val="pt-BR"/>
        </w:rPr>
        <w:t xml:space="preserve">. </w:t>
      </w:r>
    </w:p>
    <w:p w14:paraId="72ECACA1" w14:textId="00181C10" w:rsidR="00DC19D7" w:rsidRDefault="00DC19D7" w:rsidP="00D016BC">
      <w:pPr>
        <w:rPr>
          <w:lang w:val="pt-BR"/>
        </w:rPr>
      </w:pPr>
      <w:r>
        <w:rPr>
          <w:lang w:val="pt-BR"/>
        </w:rPr>
        <w:tab/>
        <w:t xml:space="preserve">O seu diálogo inicia-se com uma frase perturbante e fatalista, ao conhecer-se o seu real significado. </w:t>
      </w:r>
      <w:r w:rsidR="00CB181E">
        <w:rPr>
          <w:lang w:val="pt-BR"/>
        </w:rPr>
        <w:t xml:space="preserve">À partida, o jogador enxerga a consciência por parte do protagonista de que algo deveras de relevo para si está próximo de ocorrer. E, um pouco mais à frente, o mesmo já pode especular com maior nível de certeza: ao tranquilizar </w:t>
      </w:r>
      <w:r w:rsidR="003A07E7">
        <w:rPr>
          <w:lang w:val="pt-BR"/>
        </w:rPr>
        <w:t>uma figura feminina</w:t>
      </w:r>
      <w:r w:rsidR="00CB181E">
        <w:rPr>
          <w:lang w:val="pt-BR"/>
        </w:rPr>
        <w:t xml:space="preserve"> de que “algo” está tão perto de acontecer de modo a que a mesma não precisa de estar impaciente, o jogador deduz implicitamente de que o OLD MAN pretende, de alguma forma, acabar com a própria vida. </w:t>
      </w:r>
    </w:p>
    <w:p w14:paraId="7F2FFB5A" w14:textId="0140CC4D" w:rsidR="001D4646" w:rsidRDefault="001D4646" w:rsidP="00D016BC">
      <w:pPr>
        <w:rPr>
          <w:lang w:val="pt-BR"/>
        </w:rPr>
      </w:pPr>
      <w:r>
        <w:rPr>
          <w:lang w:val="pt-BR"/>
        </w:rPr>
        <w:tab/>
        <w:t xml:space="preserve">O quinto dia tem igualmente uma outra importância – é um dos momentos críticos que leva a renomear o jogo de </w:t>
      </w:r>
      <w:r>
        <w:rPr>
          <w:i/>
          <w:iCs/>
          <w:lang w:val="pt-BR"/>
        </w:rPr>
        <w:t>onegai</w:t>
      </w:r>
      <w:r w:rsidR="003A07E7">
        <w:rPr>
          <w:lang w:val="pt-BR"/>
        </w:rPr>
        <w:t xml:space="preserve">, quando o personagem jogável implora </w:t>
      </w:r>
      <w:r w:rsidR="006C4209">
        <w:rPr>
          <w:lang w:val="pt-BR"/>
        </w:rPr>
        <w:t xml:space="preserve">“ela” </w:t>
      </w:r>
      <w:r w:rsidR="003A07E7">
        <w:rPr>
          <w:lang w:val="pt-BR"/>
        </w:rPr>
        <w:t>por perdão</w:t>
      </w:r>
      <w:r w:rsidR="006C4209">
        <w:rPr>
          <w:lang w:val="pt-BR"/>
        </w:rPr>
        <w:t xml:space="preserve"> (uma das designações da palavra japonesa).</w:t>
      </w:r>
    </w:p>
    <w:p w14:paraId="4C436117" w14:textId="77777777" w:rsidR="002C687D" w:rsidRDefault="002C687D" w:rsidP="00D016BC">
      <w:pPr>
        <w:rPr>
          <w:lang w:val="pt-BR"/>
        </w:rPr>
      </w:pPr>
    </w:p>
    <w:p w14:paraId="582B4796" w14:textId="77777777" w:rsidR="002C687D" w:rsidRDefault="002C687D" w:rsidP="00D016BC">
      <w:pPr>
        <w:rPr>
          <w:lang w:val="pt-BR"/>
        </w:rPr>
      </w:pPr>
    </w:p>
    <w:p w14:paraId="5F0B8C2D" w14:textId="77777777" w:rsidR="002C687D" w:rsidRDefault="002C687D" w:rsidP="00D016BC">
      <w:pPr>
        <w:rPr>
          <w:lang w:val="pt-BR"/>
        </w:rPr>
      </w:pPr>
    </w:p>
    <w:p w14:paraId="73DBCADB" w14:textId="77777777" w:rsidR="002C687D" w:rsidRDefault="002C687D" w:rsidP="00D016BC">
      <w:pPr>
        <w:rPr>
          <w:lang w:val="pt-BR"/>
        </w:rPr>
      </w:pPr>
    </w:p>
    <w:p w14:paraId="3A20EAA8" w14:textId="77777777" w:rsidR="002C687D" w:rsidRDefault="002C687D" w:rsidP="00D016BC">
      <w:pPr>
        <w:rPr>
          <w:lang w:val="pt-BR"/>
        </w:rPr>
      </w:pPr>
    </w:p>
    <w:p w14:paraId="252E3128" w14:textId="77777777" w:rsidR="002C687D" w:rsidRDefault="002C687D" w:rsidP="00D016BC">
      <w:pPr>
        <w:rPr>
          <w:lang w:val="pt-BR"/>
        </w:rPr>
      </w:pPr>
    </w:p>
    <w:p w14:paraId="161EEE94" w14:textId="1242F056" w:rsidR="002C687D" w:rsidRDefault="002C687D" w:rsidP="00D016BC">
      <w:pPr>
        <w:rPr>
          <w:lang w:val="pt-BR"/>
        </w:rPr>
      </w:pPr>
      <w:r>
        <w:rPr>
          <w:lang w:val="pt-BR"/>
        </w:rPr>
        <w:lastRenderedPageBreak/>
        <w:t>Dia VI</w:t>
      </w:r>
    </w:p>
    <w:p w14:paraId="0FBE864E" w14:textId="77777777" w:rsidR="002C687D" w:rsidRPr="001D4646" w:rsidRDefault="002C687D" w:rsidP="00D016BC">
      <w:pPr>
        <w:rPr>
          <w:lang w:val="pt-BR"/>
        </w:rPr>
      </w:pPr>
    </w:p>
    <w:sectPr w:rsidR="002C687D" w:rsidRPr="001D4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7B7A" w14:textId="77777777" w:rsidR="008656C6" w:rsidRDefault="008656C6" w:rsidP="000E5F0C">
      <w:pPr>
        <w:spacing w:after="0" w:line="240" w:lineRule="auto"/>
      </w:pPr>
      <w:r>
        <w:separator/>
      </w:r>
    </w:p>
  </w:endnote>
  <w:endnote w:type="continuationSeparator" w:id="0">
    <w:p w14:paraId="73EA4B70" w14:textId="77777777" w:rsidR="008656C6" w:rsidRDefault="008656C6" w:rsidP="000E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A714" w14:textId="77777777" w:rsidR="008656C6" w:rsidRDefault="008656C6" w:rsidP="000E5F0C">
      <w:pPr>
        <w:spacing w:after="0" w:line="240" w:lineRule="auto"/>
      </w:pPr>
      <w:r>
        <w:separator/>
      </w:r>
    </w:p>
  </w:footnote>
  <w:footnote w:type="continuationSeparator" w:id="0">
    <w:p w14:paraId="283F425E" w14:textId="77777777" w:rsidR="008656C6" w:rsidRDefault="008656C6" w:rsidP="000E5F0C">
      <w:pPr>
        <w:spacing w:after="0" w:line="240" w:lineRule="auto"/>
      </w:pPr>
      <w:r>
        <w:continuationSeparator/>
      </w:r>
    </w:p>
  </w:footnote>
  <w:footnote w:id="1">
    <w:p w14:paraId="249338ED" w14:textId="71B8AC86" w:rsidR="000E5F0C" w:rsidRPr="000E5F0C" w:rsidRDefault="000E5F0C">
      <w:pPr>
        <w:pStyle w:val="FootnoteText"/>
        <w:rPr>
          <w:lang w:val="pt-BR"/>
        </w:rPr>
      </w:pPr>
      <w:r>
        <w:rPr>
          <w:rStyle w:val="FootnoteReference"/>
        </w:rPr>
        <w:footnoteRef/>
      </w:r>
      <w:r w:rsidRPr="000E5F0C">
        <w:rPr>
          <w:lang w:val="pt-BR"/>
        </w:rPr>
        <w:t xml:space="preserve"> As máquinas de </w:t>
      </w:r>
      <w:r w:rsidRPr="000E5F0C">
        <w:rPr>
          <w:i/>
          <w:iCs/>
          <w:lang w:val="pt-BR"/>
        </w:rPr>
        <w:t xml:space="preserve">cardio </w:t>
      </w:r>
      <w:r w:rsidRPr="000E5F0C">
        <w:rPr>
          <w:lang w:val="pt-BR"/>
        </w:rPr>
        <w:t>são e</w:t>
      </w:r>
      <w:r>
        <w:rPr>
          <w:lang w:val="pt-BR"/>
        </w:rPr>
        <w:t>quipamentos de exercícios projetados para aumentar a frequência cardíaca e melhorar a saúde cardiovascular – ou seja, não são máquinas com pesos confecionadas para o exercício da musculação</w:t>
      </w:r>
      <w:r w:rsidR="00C138B4">
        <w:rPr>
          <w:lang w:val="pt-BR"/>
        </w:rPr>
        <w:t xml:space="preserve"> </w:t>
      </w:r>
      <w:r w:rsidR="00C138B4">
        <w:rPr>
          <w:lang w:val="pt-BR"/>
        </w:rPr>
        <w:fldChar w:fldCharType="begin" w:fldLock="1"/>
      </w:r>
      <w:r w:rsidR="00C138B4">
        <w:rPr>
          <w:lang w:val="pt-BR"/>
        </w:rPr>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Pr>
          <w:lang w:val="pt-BR"/>
        </w:rPr>
        <w:fldChar w:fldCharType="separate"/>
      </w:r>
      <w:r w:rsidR="00C138B4" w:rsidRPr="00C138B4">
        <w:rPr>
          <w:noProof/>
          <w:lang w:val="pt-BR"/>
        </w:rPr>
        <w:t>(Migala, 2023)</w:t>
      </w:r>
      <w:r w:rsidR="00C138B4">
        <w:rPr>
          <w:lang w:val="pt-BR"/>
        </w:rPr>
        <w:fldChar w:fldCharType="end"/>
      </w:r>
      <w:r>
        <w:rPr>
          <w:lang w:val="pt-B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rAUAou96niwAAAA="/>
  </w:docVars>
  <w:rsids>
    <w:rsidRoot w:val="00D016BC"/>
    <w:rsid w:val="000757DE"/>
    <w:rsid w:val="000E4CA1"/>
    <w:rsid w:val="000E5F0C"/>
    <w:rsid w:val="001D4646"/>
    <w:rsid w:val="002C687D"/>
    <w:rsid w:val="003A07E7"/>
    <w:rsid w:val="00430125"/>
    <w:rsid w:val="00507846"/>
    <w:rsid w:val="006C4209"/>
    <w:rsid w:val="00864B1E"/>
    <w:rsid w:val="008656C6"/>
    <w:rsid w:val="00A65BDE"/>
    <w:rsid w:val="00A81586"/>
    <w:rsid w:val="00BB742C"/>
    <w:rsid w:val="00C138B4"/>
    <w:rsid w:val="00CB181E"/>
    <w:rsid w:val="00D016BC"/>
    <w:rsid w:val="00D03DDF"/>
    <w:rsid w:val="00DC19D7"/>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13</cp:revision>
  <dcterms:created xsi:type="dcterms:W3CDTF">2023-10-08T22:23:00Z</dcterms:created>
  <dcterms:modified xsi:type="dcterms:W3CDTF">2023-10-08T23:49:00Z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