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1D25DC35"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C53728">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75D88467"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w:t>
      </w:r>
      <w:proofErr w:type="spellStart"/>
      <w:r w:rsidR="009B0524">
        <w:t>adenocorticotrófica</w:t>
      </w:r>
      <w:proofErr w:type="spellEnd"/>
      <w:r w:rsidR="009B0524">
        <w:t xml:space="preserve"> (ACTH). Esta substância é, posteriormente, encaminhada para o sangue com a intenção de chegar às glândulas suprarrenais, onde é estimulada a produção de cortisol. </w:t>
      </w:r>
      <w:r w:rsidR="00D3705F">
        <w:t>Também nestas estruturas são sintetizadas catecolaminas, como a adrenalina, noradrenalina e a dopamina</w:t>
      </w:r>
      <w:r w:rsidR="001E5AAD">
        <w:t xml:space="preserve"> que, junto com o cortisol, controlam diferentes órgãos ou funções do organismo</w:t>
      </w:r>
      <w:r w:rsidR="00D3705F">
        <w:t xml:space="preserve">.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r w:rsidR="00C53728">
        <w:t xml:space="preserve"> </w:t>
      </w:r>
      <w:r w:rsidR="00C53728">
        <w:fldChar w:fldCharType="begin" w:fldLock="1"/>
      </w:r>
      <w:r w:rsidR="00260607">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fldChar w:fldCharType="separate"/>
      </w:r>
      <w:r w:rsidR="00C53728" w:rsidRPr="00C53728">
        <w:rPr>
          <w:noProof/>
        </w:rPr>
        <w:t>(Marques et al., n.d.; Vindel, 2022)</w:t>
      </w:r>
      <w:r w:rsidR="00C53728">
        <w:fldChar w:fldCharType="end"/>
      </w:r>
      <w:r w:rsidR="007E0A64">
        <w:t>.</w:t>
      </w:r>
    </w:p>
    <w:p w14:paraId="408EF84F" w14:textId="77777777" w:rsidR="007E0A64" w:rsidRDefault="007E0A64" w:rsidP="007E0A64">
      <w:pPr>
        <w:jc w:val="both"/>
      </w:pPr>
    </w:p>
    <w:p w14:paraId="2B43AD60" w14:textId="0863A496" w:rsidR="00616919" w:rsidRDefault="00616919">
      <w:r>
        <w:t>- Stress e depressão</w:t>
      </w:r>
    </w:p>
    <w:p w14:paraId="395E97F8" w14:textId="3AC1741D" w:rsidR="00F34D68" w:rsidRDefault="00C53728">
      <w:r>
        <w:tab/>
        <w:t>Ante</w:t>
      </w:r>
      <w:r w:rsidR="00D3705F">
        <w:t>riorm</w:t>
      </w:r>
      <w:r w:rsidR="001E5AAD">
        <w:t xml:space="preserve">ente fora apresentado como o organismo humano responde perante </w:t>
      </w:r>
      <w:r w:rsidR="00260607">
        <w:t xml:space="preserve">uma ameaça que, de momento, não consegue lidar – através de um ciclo que envolve a produção de cortisol que, e embora esteja sempre presente no corpo, constitui uma hormona do stress e, como tal, aumenta perante esses estados. </w:t>
      </w:r>
      <w:r w:rsidR="00260607" w:rsidRPr="00260607">
        <w:t xml:space="preserve">Porém, quando a situação é muito grave, a chamada </w:t>
      </w:r>
      <w:r w:rsidR="00260607">
        <w:t>“</w:t>
      </w:r>
      <w:r w:rsidR="00260607" w:rsidRPr="00260607">
        <w:t>reação de alarme do hipotálamo</w:t>
      </w:r>
      <w:r w:rsidR="00260607">
        <w:t xml:space="preserve">” </w:t>
      </w:r>
      <w:r w:rsidR="00260607" w:rsidRPr="00260607">
        <w:t>é ativada, libertando não só quantidades maiores de cortisol, mas também de catecolaminas, incluindo a adrenalina, a noradrenalina e a dopamina libertadas na medula suprarrenal</w:t>
      </w:r>
      <w:r w:rsidR="00260607">
        <w:t xml:space="preserve"> </w:t>
      </w:r>
      <w:r w:rsidR="00260607">
        <w:fldChar w:fldCharType="begin" w:fldLock="1"/>
      </w:r>
      <w:r w:rsidR="00260607">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fldChar w:fldCharType="separate"/>
      </w:r>
      <w:r w:rsidR="00260607" w:rsidRPr="00260607">
        <w:rPr>
          <w:noProof/>
        </w:rPr>
        <w:t>(Vindel, 2022)</w:t>
      </w:r>
      <w:r w:rsidR="00260607">
        <w:fldChar w:fldCharType="end"/>
      </w:r>
      <w:r w:rsidR="00260607" w:rsidRPr="00260607">
        <w:t>.</w:t>
      </w:r>
    </w:p>
    <w:p w14:paraId="35CF4316" w14:textId="2282DF26" w:rsidR="00260607" w:rsidRPr="00260607" w:rsidRDefault="00260607">
      <w:pPr>
        <w:rPr>
          <w:lang w:val="pt-BR"/>
        </w:rPr>
      </w:pPr>
      <w:r>
        <w:tab/>
      </w:r>
      <w:r w:rsidRPr="00260607">
        <w:rPr>
          <w:lang w:val="pt-BR"/>
        </w:rPr>
        <w:t>Se o stress for persistente</w:t>
      </w:r>
      <w:r>
        <w:rPr>
          <w:lang w:val="pt-BR"/>
        </w:rPr>
        <w:t xml:space="preserv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Pr>
          <w:lang w:val="pt-BR"/>
        </w:rPr>
        <w:fldChar w:fldCharType="begin" w:fldLock="1"/>
      </w:r>
      <w:r>
        <w:rPr>
          <w:lang w:val="pt-BR"/>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Pr>
          <w:lang w:val="pt-BR"/>
        </w:rPr>
        <w:fldChar w:fldCharType="separate"/>
      </w:r>
      <w:r w:rsidRPr="00260607">
        <w:rPr>
          <w:noProof/>
          <w:lang w:val="pt-BR"/>
        </w:rPr>
        <w:t>(Vindel, 2022)</w:t>
      </w:r>
      <w:r>
        <w:rPr>
          <w:lang w:val="pt-BR"/>
        </w:rPr>
        <w:fldChar w:fldCharType="end"/>
      </w:r>
      <w:r>
        <w:rPr>
          <w:lang w:val="pt-BR"/>
        </w:rPr>
        <w:t xml:space="preserve">. </w:t>
      </w:r>
    </w:p>
    <w:p w14:paraId="56A8B76F" w14:textId="0796308F" w:rsidR="00F34D68" w:rsidRPr="00260607" w:rsidRDefault="00F34D68">
      <w:pPr>
        <w:rPr>
          <w:lang w:val="pt-BR"/>
        </w:rPr>
      </w:pPr>
      <w:r w:rsidRPr="00260607">
        <w:rPr>
          <w:lang w:val="pt-BR"/>
        </w:rPr>
        <w:lastRenderedPageBreak/>
        <w:t xml:space="preserve"> </w:t>
      </w:r>
    </w:p>
    <w:sectPr w:rsidR="00F34D68" w:rsidRPr="002606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89FB6" w14:textId="77777777" w:rsidR="00FF6317" w:rsidRDefault="00FF6317" w:rsidP="00201762">
      <w:pPr>
        <w:spacing w:after="0" w:line="240" w:lineRule="auto"/>
      </w:pPr>
      <w:r>
        <w:separator/>
      </w:r>
    </w:p>
  </w:endnote>
  <w:endnote w:type="continuationSeparator" w:id="0">
    <w:p w14:paraId="779A9642" w14:textId="77777777" w:rsidR="00FF6317" w:rsidRDefault="00FF6317"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44FA" w14:textId="77777777" w:rsidR="00FF6317" w:rsidRDefault="00FF6317" w:rsidP="00201762">
      <w:pPr>
        <w:spacing w:after="0" w:line="240" w:lineRule="auto"/>
      </w:pPr>
      <w:r>
        <w:separator/>
      </w:r>
    </w:p>
  </w:footnote>
  <w:footnote w:type="continuationSeparator" w:id="0">
    <w:p w14:paraId="4CEE549D" w14:textId="77777777" w:rsidR="00FF6317" w:rsidRDefault="00FF6317"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1E5AAD"/>
    <w:rsid w:val="00201762"/>
    <w:rsid w:val="00260607"/>
    <w:rsid w:val="002F31BE"/>
    <w:rsid w:val="003377C7"/>
    <w:rsid w:val="00616919"/>
    <w:rsid w:val="00724C95"/>
    <w:rsid w:val="007D2862"/>
    <w:rsid w:val="007E0A64"/>
    <w:rsid w:val="008E17AB"/>
    <w:rsid w:val="009B0524"/>
    <w:rsid w:val="00A256F0"/>
    <w:rsid w:val="00A57BFD"/>
    <w:rsid w:val="00B254A5"/>
    <w:rsid w:val="00C075EA"/>
    <w:rsid w:val="00C53728"/>
    <w:rsid w:val="00D3705F"/>
    <w:rsid w:val="00F34D68"/>
    <w:rsid w:val="00F60A81"/>
    <w:rsid w:val="00FE26DA"/>
    <w:rsid w:val="00FF631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19</cp:revision>
  <dcterms:created xsi:type="dcterms:W3CDTF">2023-10-01T16:58:00Z</dcterms:created>
  <dcterms:modified xsi:type="dcterms:W3CDTF">2023-10-02T22:01:00Z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