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4DB5" w14:textId="7885CD10" w:rsidR="00616919" w:rsidRPr="00972BBB" w:rsidRDefault="00616919">
      <w:pPr>
        <w:rPr>
          <w:sz w:val="36"/>
          <w:szCs w:val="36"/>
        </w:rPr>
      </w:pPr>
      <w:r w:rsidRPr="00972BBB">
        <w:rPr>
          <w:sz w:val="36"/>
          <w:szCs w:val="36"/>
        </w:rPr>
        <w:t>Stress</w:t>
      </w:r>
    </w:p>
    <w:p w14:paraId="12C38A23" w14:textId="33BD8100" w:rsidR="00616919" w:rsidRPr="00972BBB" w:rsidRDefault="00616919">
      <w:r w:rsidRPr="00972BBB">
        <w:t>- O que é</w:t>
      </w:r>
    </w:p>
    <w:p w14:paraId="1BB3C332" w14:textId="038C838E" w:rsidR="00616919" w:rsidRPr="00972BBB" w:rsidRDefault="00201762" w:rsidP="00A57BFD">
      <w:pPr>
        <w:ind w:firstLine="708"/>
      </w:pPr>
      <w:r w:rsidRPr="00972BBB">
        <w:t>Entende-se por stress a série de processos que provoquem uma alteração da homeostasia</w:t>
      </w:r>
      <w:r w:rsidRPr="00972BBB">
        <w:rPr>
          <w:rStyle w:val="FootnoteReference"/>
        </w:rPr>
        <w:footnoteReference w:id="1"/>
      </w:r>
      <w:r w:rsidRPr="00972BBB">
        <w:t xml:space="preserve">, </w:t>
      </w:r>
      <w:r w:rsidRPr="00972BBB">
        <w:t xml:space="preserve">sendo necessária uma resposta adaptativa do organismo de forma a recuperar a mesma </w:t>
      </w:r>
      <w:r w:rsidRPr="00972BBB">
        <w:fldChar w:fldCharType="begin" w:fldLock="1"/>
      </w:r>
      <w:r w:rsidRPr="00972BBB">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rsidRPr="00972BBB">
        <w:fldChar w:fldCharType="separate"/>
      </w:r>
      <w:r w:rsidRPr="00972BBB">
        <w:rPr>
          <w:noProof/>
        </w:rPr>
        <w:t>(Sinha, 2008)</w:t>
      </w:r>
      <w:r w:rsidRPr="00972BBB">
        <w:fldChar w:fldCharType="end"/>
      </w:r>
      <w:r w:rsidRPr="00972BBB">
        <w:t>.</w:t>
      </w:r>
      <w:r w:rsidR="00A57BFD" w:rsidRPr="00972BBB">
        <w:t xml:space="preserve"> Posto isto, d</w:t>
      </w:r>
      <w:r w:rsidR="00616919" w:rsidRPr="00972BBB">
        <w:t>iz-se que um dado indivíduo sofre de stress quando o próprio é alvo de um conjunto de exigências ou obrigações com as quais se mostra incapaz de lidar, uma vez que ultrapassam a sua capacidade de resposta. Estas são então percebidas como ameaças pelo organismo humano e, em consequência disso, desencadeiam-se mecanismos de ativação para pensar, agir e reagir a um nível muito superior ao habitual</w:t>
      </w:r>
      <w:r w:rsidR="00A57BFD" w:rsidRPr="00972BBB">
        <w:t xml:space="preserve"> </w:t>
      </w:r>
      <w:r w:rsidR="00A57BFD" w:rsidRPr="00972BBB">
        <w:fldChar w:fldCharType="begin" w:fldLock="1"/>
      </w:r>
      <w:r w:rsidR="002F31BE"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A57BFD" w:rsidRPr="00972BBB">
        <w:fldChar w:fldCharType="separate"/>
      </w:r>
      <w:r w:rsidR="00A57BFD" w:rsidRPr="00972BBB">
        <w:rPr>
          <w:noProof/>
        </w:rPr>
        <w:t>(Vindel, 2022)</w:t>
      </w:r>
      <w:r w:rsidR="00A57BFD" w:rsidRPr="00972BBB">
        <w:fldChar w:fldCharType="end"/>
      </w:r>
      <w:r w:rsidR="00616919" w:rsidRPr="00972BBB">
        <w:t xml:space="preserve">. </w:t>
      </w:r>
    </w:p>
    <w:p w14:paraId="30D0DCB2" w14:textId="24D9374A" w:rsidR="00616919" w:rsidRPr="00972BBB" w:rsidRDefault="00616919" w:rsidP="002F31BE">
      <w:pPr>
        <w:ind w:firstLine="708"/>
        <w:jc w:val="both"/>
      </w:pPr>
      <w:r w:rsidRPr="00972BBB">
        <w:t>Em resposta a este fenómeno, a nossa mente, o nosso corpo e o nosso comportamento são ativados ao mesmo tempo, levando uma pessoa a pensar mais rapidamente</w:t>
      </w:r>
      <w:r w:rsidR="002F31BE" w:rsidRPr="00972BBB">
        <w:t xml:space="preserve"> – permitindo a sobrevivência em situações de luta ou fuga </w:t>
      </w:r>
      <w:r w:rsidR="002F31BE" w:rsidRPr="00972BBB">
        <w:fldChar w:fldCharType="begin" w:fldLock="1"/>
      </w:r>
      <w:r w:rsidR="00B254A5" w:rsidRPr="00972BBB">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002F31BE" w:rsidRPr="00972BBB">
        <w:fldChar w:fldCharType="separate"/>
      </w:r>
      <w:r w:rsidR="002F31BE" w:rsidRPr="00972BBB">
        <w:rPr>
          <w:noProof/>
        </w:rPr>
        <w:t>(Sinha &amp; Jastreboff, 2013)</w:t>
      </w:r>
      <w:r w:rsidR="002F31BE" w:rsidRPr="00972BBB">
        <w:fldChar w:fldCharType="end"/>
      </w:r>
      <w:r w:rsidR="002F31BE" w:rsidRPr="00972BBB">
        <w:t xml:space="preserve"> – o </w:t>
      </w:r>
      <w:r w:rsidRPr="00972BBB">
        <w:t>que pode gerar emoções positivas</w:t>
      </w:r>
      <w:r w:rsidR="002F31BE" w:rsidRPr="00972BBB">
        <w:t>,</w:t>
      </w:r>
      <w:r w:rsidRPr="00972BBB">
        <w:t xml:space="preserve"> como alegria e euforia, mas também provoca alterações menos positivas no organismo, como um aumento da temperatura corporal e ritmo cardíaco, um aumento do cansaço e uma tendência em reagir-se emocionalmente, com mais ansiedade e irritabilidade, perante o que lhe é apresentada</w:t>
      </w:r>
      <w:r w:rsidR="002F31BE" w:rsidRPr="00972BBB">
        <w:t xml:space="preserve"> </w:t>
      </w:r>
      <w:r w:rsidR="002F31BE" w:rsidRPr="00972BBB">
        <w:fldChar w:fldCharType="begin" w:fldLock="1"/>
      </w:r>
      <w:r w:rsidR="002F31BE"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F31BE" w:rsidRPr="00972BBB">
        <w:fldChar w:fldCharType="separate"/>
      </w:r>
      <w:r w:rsidR="002F31BE" w:rsidRPr="00972BBB">
        <w:rPr>
          <w:noProof/>
        </w:rPr>
        <w:t>(Vindel, 2022)</w:t>
      </w:r>
      <w:r w:rsidR="002F31BE" w:rsidRPr="00972BBB">
        <w:fldChar w:fldCharType="end"/>
      </w:r>
      <w:r w:rsidRPr="00972BBB">
        <w:t>.</w:t>
      </w:r>
    </w:p>
    <w:p w14:paraId="1A2A1E91" w14:textId="187F3A23" w:rsidR="002F31BE" w:rsidRPr="00972BBB" w:rsidRDefault="002F31BE" w:rsidP="002F31BE">
      <w:pPr>
        <w:ind w:firstLine="708"/>
      </w:pPr>
      <w:r w:rsidRPr="00972BBB">
        <w:t>Existem variados exemplos de</w:t>
      </w:r>
      <w:r w:rsidRPr="00972BBB">
        <w:t xml:space="preserve"> stress</w:t>
      </w:r>
      <w:r w:rsidRPr="00972BBB">
        <w:t>,</w:t>
      </w:r>
      <w:r w:rsidRPr="00972BBB">
        <w:t xml:space="preserve"> emocional ou psicológico</w:t>
      </w:r>
      <w:r w:rsidRPr="00972BBB">
        <w:t xml:space="preserve"> e fisiológico, tais como </w:t>
      </w:r>
      <w:r w:rsidRPr="00972BBB">
        <w:t xml:space="preserve">problemas interpessoais, </w:t>
      </w:r>
      <w:r w:rsidRPr="00972BBB">
        <w:t>o fim</w:t>
      </w:r>
      <w:r w:rsidRPr="00972BBB">
        <w:t xml:space="preserve"> de uma relação, luto e desemprego e</w:t>
      </w:r>
      <w:r w:rsidRPr="00972BBB">
        <w:t>,</w:t>
      </w:r>
      <w:r w:rsidRPr="00972BBB">
        <w:t xml:space="preserve"> como exemplos de stress fisiológico</w:t>
      </w:r>
      <w:r w:rsidRPr="00972BBB">
        <w:t>,</w:t>
      </w:r>
      <w:r w:rsidRPr="00972BBB">
        <w:t xml:space="preserve"> fome, insónia, hipo</w:t>
      </w:r>
      <w:r w:rsidRPr="00972BBB">
        <w:t>termia</w:t>
      </w:r>
      <w:r w:rsidRPr="00972BBB">
        <w:t xml:space="preserve"> e hipertermia, efeitos do uso de drogas psicoativas e sua privação e ainda doenças crónicas e intervenções cirúrgicas </w:t>
      </w:r>
      <w:r w:rsidRPr="00972BBB">
        <w:fldChar w:fldCharType="begin" w:fldLock="1"/>
      </w:r>
      <w:r w:rsidRPr="00972BBB">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Pr="00972BBB">
        <w:fldChar w:fldCharType="separate"/>
      </w:r>
      <w:r w:rsidRPr="00972BBB">
        <w:rPr>
          <w:noProof/>
        </w:rPr>
        <w:t>(Sinha &amp; Jastreboff, 2013)</w:t>
      </w:r>
      <w:r w:rsidRPr="00972BBB">
        <w:fldChar w:fldCharType="end"/>
      </w:r>
      <w:r w:rsidRPr="00972BBB">
        <w:t>.</w:t>
      </w:r>
    </w:p>
    <w:p w14:paraId="2245198E" w14:textId="7F3A88F8" w:rsidR="00F60A81" w:rsidRPr="00972BBB" w:rsidRDefault="00F60A81" w:rsidP="002F31BE">
      <w:pPr>
        <w:ind w:firstLine="708"/>
      </w:pPr>
      <w:r w:rsidRPr="00972BBB">
        <w:t xml:space="preserve">Ressalve-se que, e apesar do stress se centrar numa resposta instintiva ao perigo iminente, </w:t>
      </w:r>
      <w:r w:rsidRPr="00972BBB">
        <w:t xml:space="preserve">elevados níveis de exposição ao stress provocam uma desregulação neural, metabólica e comportamental </w:t>
      </w:r>
      <w:r w:rsidRPr="00972BBB">
        <w:fldChar w:fldCharType="begin" w:fldLock="1"/>
      </w:r>
      <w:r w:rsidRPr="00972BBB">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rsidRPr="00972BBB">
        <w:fldChar w:fldCharType="separate"/>
      </w:r>
      <w:r w:rsidRPr="00972BBB">
        <w:rPr>
          <w:noProof/>
        </w:rPr>
        <w:t>(Sinha, 2008)</w:t>
      </w:r>
      <w:r w:rsidRPr="00972BBB">
        <w:fldChar w:fldCharType="end"/>
      </w:r>
      <w:r w:rsidRPr="00972BBB">
        <w:t>.</w:t>
      </w:r>
    </w:p>
    <w:p w14:paraId="7DE9961A" w14:textId="77777777" w:rsidR="00616919" w:rsidRPr="00972BBB" w:rsidRDefault="00616919"/>
    <w:p w14:paraId="693D5AD0" w14:textId="5B053E89" w:rsidR="00616919" w:rsidRPr="00972BBB" w:rsidRDefault="00616919">
      <w:r w:rsidRPr="00972BBB">
        <w:t>- Ciclo do stress</w:t>
      </w:r>
    </w:p>
    <w:p w14:paraId="2E8A3369" w14:textId="1D25DC35" w:rsidR="00C075EA" w:rsidRPr="00972BBB" w:rsidRDefault="00C075EA">
      <w:r w:rsidRPr="00972BBB">
        <w:tab/>
      </w:r>
      <w:r w:rsidRPr="00972BBB">
        <w:t xml:space="preserve">Quando surge uma exigência à qual </w:t>
      </w:r>
      <w:r w:rsidRPr="00972BBB">
        <w:t>o ser humano tem de</w:t>
      </w:r>
      <w:r w:rsidRPr="00972BBB">
        <w:t xml:space="preserve"> dar resposta, mas para a qual </w:t>
      </w:r>
      <w:r w:rsidRPr="00972BBB">
        <w:t>não está</w:t>
      </w:r>
      <w:r w:rsidRPr="00972BBB">
        <w:t xml:space="preserve"> preparado por não dispor de recursos suficientes, o sistema nervoso </w:t>
      </w:r>
      <w:r w:rsidR="00B254A5" w:rsidRPr="00972BBB">
        <w:t xml:space="preserve">inicia processo do stress, ao </w:t>
      </w:r>
      <w:r w:rsidRPr="00972BBB">
        <w:t>envia</w:t>
      </w:r>
      <w:r w:rsidR="00B254A5" w:rsidRPr="00972BBB">
        <w:t>r</w:t>
      </w:r>
      <w:r w:rsidRPr="00972BBB">
        <w:t xml:space="preserve"> sinais a partir do córtex cerebral para o hipotálamo e, </w:t>
      </w:r>
      <w:r w:rsidR="00B254A5" w:rsidRPr="00972BBB">
        <w:t>posteriormente</w:t>
      </w:r>
      <w:r w:rsidRPr="00972BBB">
        <w:t>, para a medula das glândulas suprarrenais</w:t>
      </w:r>
      <w:r w:rsidR="00B254A5" w:rsidRPr="00972BBB">
        <w:t xml:space="preserve"> que, em última instância, originam cortisol, a chamada hormona do stress. Assim, o ciclo do stress é uma designação dada ao processo de formação de cortisol, de modo a retardar ou mobilizar diferentes funções ou órgãos do indivíduo – preparando-se</w:t>
      </w:r>
      <w:r w:rsidR="00B254A5" w:rsidRPr="00972BBB">
        <w:t xml:space="preserve"> para enfrentar</w:t>
      </w:r>
      <w:r w:rsidR="00B254A5" w:rsidRPr="00972BBB">
        <w:t xml:space="preserve"> </w:t>
      </w:r>
      <w:r w:rsidR="00B254A5" w:rsidRPr="00972BBB">
        <w:t xml:space="preserve">melhor a circunstância </w:t>
      </w:r>
      <w:r w:rsidR="00B254A5" w:rsidRPr="00972BBB">
        <w:t>que atravessa</w:t>
      </w:r>
      <w:r w:rsidR="00B254A5" w:rsidRPr="00972BBB">
        <w:t>, priorizando ações como lutar ou fugir, ficar paralisado ou responder a outras exigências</w:t>
      </w:r>
      <w:r w:rsidR="00B254A5" w:rsidRPr="00972BBB">
        <w:t xml:space="preserve"> </w:t>
      </w:r>
      <w:r w:rsidR="00B254A5" w:rsidRPr="00972BBB">
        <w:fldChar w:fldCharType="begin" w:fldLock="1"/>
      </w:r>
      <w:r w:rsidR="00C53728"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254A5" w:rsidRPr="00972BBB">
        <w:fldChar w:fldCharType="separate"/>
      </w:r>
      <w:r w:rsidR="00B254A5" w:rsidRPr="00972BBB">
        <w:rPr>
          <w:noProof/>
        </w:rPr>
        <w:t>(Vindel, 2022)</w:t>
      </w:r>
      <w:r w:rsidR="00B254A5" w:rsidRPr="00972BBB">
        <w:fldChar w:fldCharType="end"/>
      </w:r>
      <w:r w:rsidR="00B254A5" w:rsidRPr="00972BBB">
        <w:t>.</w:t>
      </w:r>
      <w:r w:rsidR="00B254A5" w:rsidRPr="00972BBB">
        <w:tab/>
      </w:r>
      <w:r w:rsidR="00B254A5" w:rsidRPr="00972BBB">
        <w:t xml:space="preserve"> </w:t>
      </w:r>
    </w:p>
    <w:p w14:paraId="09CB7C54" w14:textId="475E7E80" w:rsidR="00A256F0" w:rsidRPr="00972BBB" w:rsidRDefault="00A256F0" w:rsidP="00A256F0">
      <w:pPr>
        <w:jc w:val="center"/>
      </w:pPr>
      <w:r w:rsidRPr="00972BBB">
        <w:lastRenderedPageBreak/>
        <w:drawing>
          <wp:inline distT="0" distB="0" distL="0" distR="0" wp14:anchorId="390CDE20" wp14:editId="2140A1B0">
            <wp:extent cx="3285042" cy="3704492"/>
            <wp:effectExtent l="0" t="0" r="0" b="0"/>
            <wp:docPr id="47056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53" cy="3712173"/>
                    </a:xfrm>
                    <a:prstGeom prst="rect">
                      <a:avLst/>
                    </a:prstGeom>
                    <a:noFill/>
                  </pic:spPr>
                </pic:pic>
              </a:graphicData>
            </a:graphic>
          </wp:inline>
        </w:drawing>
      </w:r>
    </w:p>
    <w:p w14:paraId="13A3CE6F" w14:textId="4D8BFB87" w:rsidR="007E0A64" w:rsidRPr="00972BBB" w:rsidRDefault="00A256F0" w:rsidP="007E0A64">
      <w:pPr>
        <w:jc w:val="both"/>
      </w:pPr>
      <w:r w:rsidRPr="00972BBB">
        <w:t xml:space="preserve">Fig.1 – O HPA e a importância para o ciclo do stress. O hipotálamo, uma vez estimulado, produz a </w:t>
      </w:r>
      <w:r w:rsidRPr="00972BBB">
        <w:t>hormona libertadora da corticotro</w:t>
      </w:r>
      <w:r w:rsidR="009B0524" w:rsidRPr="00972BBB">
        <w:t>f</w:t>
      </w:r>
      <w:r w:rsidRPr="00972BBB">
        <w:t>ina</w:t>
      </w:r>
      <w:r w:rsidRPr="00972BBB">
        <w:t xml:space="preserve"> </w:t>
      </w:r>
      <w:r w:rsidR="009B0524" w:rsidRPr="00972BBB">
        <w:t xml:space="preserve">(CRH) nos seus neurónios e </w:t>
      </w:r>
      <w:r w:rsidRPr="00972BBB">
        <w:t>liberta</w:t>
      </w:r>
      <w:r w:rsidR="009B0524" w:rsidRPr="00972BBB">
        <w:t xml:space="preserve">-a, sendo encaminhada para a hipófise para produzir a hormona </w:t>
      </w:r>
      <w:proofErr w:type="spellStart"/>
      <w:r w:rsidR="009B0524" w:rsidRPr="00972BBB">
        <w:t>adenocorticotrófica</w:t>
      </w:r>
      <w:proofErr w:type="spellEnd"/>
      <w:r w:rsidR="009B0524" w:rsidRPr="00972BBB">
        <w:t xml:space="preserve"> (ACTH). Esta substância é, posteriormente, encaminhada para o sangue com a intenção de chegar às glândulas suprarrenais, onde é estimulada a produção de cortisol. </w:t>
      </w:r>
      <w:r w:rsidR="00D3705F" w:rsidRPr="00972BBB">
        <w:t>Também nestas estruturas são sintetizadas catecolaminas, como a adrenalina, noradrenalina e a dopamina</w:t>
      </w:r>
      <w:r w:rsidR="001E5AAD" w:rsidRPr="00972BBB">
        <w:t xml:space="preserve"> que, junto com o cortisol, </w:t>
      </w:r>
      <w:r w:rsidR="00F46F99" w:rsidRPr="00972BBB">
        <w:t>são encaminhados para vários tecidos-alvo</w:t>
      </w:r>
      <w:r w:rsidR="003E4B4E" w:rsidRPr="00972BBB">
        <w:t xml:space="preserve">, de modo a </w:t>
      </w:r>
      <w:r w:rsidR="001E5AAD" w:rsidRPr="00972BBB">
        <w:t>controla</w:t>
      </w:r>
      <w:r w:rsidR="003E4B4E" w:rsidRPr="00972BBB">
        <w:t>r</w:t>
      </w:r>
      <w:r w:rsidR="001E5AAD" w:rsidRPr="00972BBB">
        <w:t xml:space="preserve"> diferentes órgãos ou funções do organismo</w:t>
      </w:r>
      <w:r w:rsidR="00D3705F" w:rsidRPr="00972BBB">
        <w:t xml:space="preserve">. </w:t>
      </w:r>
      <w:r w:rsidR="00FE26DA" w:rsidRPr="00972BBB">
        <w:t xml:space="preserve">Atente-se à presença na figura de “sentidos proibidos”, que representam os mecanismos de feedback negativo tanto do ACTH como do cortisol </w:t>
      </w:r>
      <w:r w:rsidR="007E0A64" w:rsidRPr="00972BBB">
        <w:t>–</w:t>
      </w:r>
      <w:r w:rsidR="00FE26DA" w:rsidRPr="00972BBB">
        <w:t xml:space="preserve"> </w:t>
      </w:r>
      <w:r w:rsidR="007E0A64" w:rsidRPr="00972BBB">
        <w:t>isto é, o ACTH retroalimenta negativamente o sistema, inibindo a produção de CRH, e o cortisol, que também o afeta negativamente, reduz a produção das hormonas de ACTH e CRH</w:t>
      </w:r>
      <w:r w:rsidR="00C53728" w:rsidRPr="00972BBB">
        <w:t xml:space="preserve"> </w:t>
      </w:r>
      <w:r w:rsidR="00C53728" w:rsidRPr="00972BBB">
        <w:fldChar w:fldCharType="begin" w:fldLock="1"/>
      </w:r>
      <w:r w:rsidR="00260607" w:rsidRPr="00972BBB">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origem","type":"book"},"uris":["http://www.mendeley.com/documents/?uuid=de25c5d5-f568-4805-9090-1dda59947fcf"]}],"mendeley":{"formattedCitation":"(Marques et al., n.d.; Vindel, 2022)","plainTextFormattedCitation":"(Marques et al., n.d.; Vindel, 2022)","previouslyFormattedCitation":"(Marques et al., n.d.; Vindel, 2022)"},"properties":{"noteIndex":0},"schema":"https://github.com/citation-style-language/schema/raw/master/csl-citation.json"}</w:instrText>
      </w:r>
      <w:r w:rsidR="00C53728" w:rsidRPr="00972BBB">
        <w:fldChar w:fldCharType="separate"/>
      </w:r>
      <w:r w:rsidR="00C53728" w:rsidRPr="00972BBB">
        <w:rPr>
          <w:noProof/>
        </w:rPr>
        <w:t>(Marques et al., n.d.; Vindel, 2022)</w:t>
      </w:r>
      <w:r w:rsidR="00C53728" w:rsidRPr="00972BBB">
        <w:fldChar w:fldCharType="end"/>
      </w:r>
      <w:r w:rsidR="007E0A64" w:rsidRPr="00972BBB">
        <w:t>.</w:t>
      </w:r>
    </w:p>
    <w:p w14:paraId="408EF84F" w14:textId="77777777" w:rsidR="007E0A64" w:rsidRPr="00972BBB" w:rsidRDefault="007E0A64" w:rsidP="007E0A64">
      <w:pPr>
        <w:jc w:val="both"/>
      </w:pPr>
    </w:p>
    <w:p w14:paraId="2B43AD60" w14:textId="0863A496" w:rsidR="00616919" w:rsidRPr="00972BBB" w:rsidRDefault="00616919">
      <w:r w:rsidRPr="00972BBB">
        <w:t>- Stress e depressão</w:t>
      </w:r>
    </w:p>
    <w:p w14:paraId="395E97F8" w14:textId="3AC1741D" w:rsidR="00F34D68" w:rsidRPr="00972BBB" w:rsidRDefault="00C53728">
      <w:r w:rsidRPr="00972BBB">
        <w:tab/>
        <w:t>Ante</w:t>
      </w:r>
      <w:r w:rsidR="00D3705F" w:rsidRPr="00972BBB">
        <w:t>riorm</w:t>
      </w:r>
      <w:r w:rsidR="001E5AAD" w:rsidRPr="00972BBB">
        <w:t xml:space="preserve">ente fora apresentado como o organismo humano responde perante </w:t>
      </w:r>
      <w:r w:rsidR="00260607" w:rsidRPr="00972BBB">
        <w:t xml:space="preserve">uma ameaça que, de momento, não consegue lidar – através de um ciclo que envolve a produção de cortisol que, e embora esteja sempre presente no corpo, constitui uma hormona do stress e, como tal, aumenta perante esses estados. </w:t>
      </w:r>
      <w:r w:rsidR="00260607" w:rsidRPr="00972BBB">
        <w:t xml:space="preserve">Porém, quando a situação é muito grave, a chamada </w:t>
      </w:r>
      <w:r w:rsidR="00260607" w:rsidRPr="00972BBB">
        <w:t>“</w:t>
      </w:r>
      <w:r w:rsidR="00260607" w:rsidRPr="00972BBB">
        <w:t>reação de alarme do hipotálamo</w:t>
      </w:r>
      <w:r w:rsidR="00260607" w:rsidRPr="00972BBB">
        <w:t xml:space="preserve">” </w:t>
      </w:r>
      <w:r w:rsidR="00260607" w:rsidRPr="00972BBB">
        <w:t>é ativada, libertando não só quantidades maiores de cortisol, mas também de catecolaminas, incluindo a adrenalina, a noradrenalina e a dopamina libertadas na medula suprarrenal</w:t>
      </w:r>
      <w:r w:rsidR="00260607" w:rsidRPr="00972BBB">
        <w:t xml:space="preserve"> </w:t>
      </w:r>
      <w:r w:rsidR="00260607" w:rsidRPr="00972BBB">
        <w:fldChar w:fldCharType="begin" w:fldLock="1"/>
      </w:r>
      <w:r w:rsidR="00260607"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60607" w:rsidRPr="00972BBB">
        <w:fldChar w:fldCharType="separate"/>
      </w:r>
      <w:r w:rsidR="00260607" w:rsidRPr="00972BBB">
        <w:rPr>
          <w:noProof/>
        </w:rPr>
        <w:t>(Vindel, 2022)</w:t>
      </w:r>
      <w:r w:rsidR="00260607" w:rsidRPr="00972BBB">
        <w:fldChar w:fldCharType="end"/>
      </w:r>
      <w:r w:rsidR="00260607" w:rsidRPr="00972BBB">
        <w:t>.</w:t>
      </w:r>
    </w:p>
    <w:p w14:paraId="7B529309" w14:textId="25C50A74" w:rsidR="00517957" w:rsidRPr="00972BBB" w:rsidRDefault="00260607">
      <w:r w:rsidRPr="00972BBB">
        <w:tab/>
        <w:t xml:space="preserve">Se o stress for persistente, pode-se atingir um estado de exaustão que, quando sentido pelas pessoas, e tendo em conta que as mesmas costumam vivenciar os sintomas de ativação do stress de forma negativa, gera preocupação, ou seja, ansiedade. Por outro lado, o aumento de ansiedade eleva igualmente os estados de exaustão, formando, assim, um círculo vicioso </w:t>
      </w:r>
      <w:r w:rsidRPr="00972BBB">
        <w:lastRenderedPageBreak/>
        <w:fldChar w:fldCharType="begin" w:fldLock="1"/>
      </w:r>
      <w:r w:rsidR="00245C25"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Pr="00972BBB">
        <w:fldChar w:fldCharType="separate"/>
      </w:r>
      <w:r w:rsidRPr="00972BBB">
        <w:rPr>
          <w:noProof/>
        </w:rPr>
        <w:t>(Vindel, 2022)</w:t>
      </w:r>
      <w:r w:rsidRPr="00972BBB">
        <w:fldChar w:fldCharType="end"/>
      </w:r>
      <w:r w:rsidR="00245C25" w:rsidRPr="00972BBB">
        <w:t xml:space="preserve"> que, consequentemente, tem efeitos nocivos para o organismo </w:t>
      </w:r>
      <w:r w:rsidR="00245C25" w:rsidRPr="00972BBB">
        <w:fldChar w:fldCharType="begin" w:fldLock="1"/>
      </w:r>
      <w:r w:rsidR="00B933BE" w:rsidRPr="00972BBB">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doença","type":"article-journal"},"uris":["http://www.mendeley.com/documents/?uuid=1b5f375e-0136-43f5-9680-c38b50c3258f"]}],"mendeley":{"formattedCitation":"(Marques et al., n.d.)","plainTextFormattedCitation":"(Marques et al., n.d.)","previouslyFormattedCitation":"(Marques et al., n.d.)"},"properties":{"noteIndex":0},"schema":"https://github.com/citation-style-language/schema/raw/master/csl-citation.json"}</w:instrText>
      </w:r>
      <w:r w:rsidR="00245C25" w:rsidRPr="00972BBB">
        <w:fldChar w:fldCharType="separate"/>
      </w:r>
      <w:r w:rsidR="00245C25" w:rsidRPr="00972BBB">
        <w:rPr>
          <w:noProof/>
        </w:rPr>
        <w:t>(Marques et al., n.d.)</w:t>
      </w:r>
      <w:r w:rsidR="00245C25" w:rsidRPr="00972BBB">
        <w:fldChar w:fldCharType="end"/>
      </w:r>
      <w:r w:rsidRPr="00972BBB">
        <w:t xml:space="preserve">. </w:t>
      </w:r>
    </w:p>
    <w:p w14:paraId="608BEA26" w14:textId="386FF245" w:rsidR="00517957" w:rsidRPr="00972BBB" w:rsidRDefault="00517957">
      <w:r w:rsidRPr="00972BBB">
        <w:tab/>
        <w:t xml:space="preserve">O sistema nervoso, no entanto, </w:t>
      </w:r>
      <w:r w:rsidR="00F46F99" w:rsidRPr="00972BBB">
        <w:t xml:space="preserve">possui formas de defesa contra a resposta crónica ao stress, sobretudo em situações de stress emocional – como é o caso do processo de adaptação ou habituação do HPA, o qual consiste na redução da resposta do HPA a um mesmo estímulo stressante contínuo e/ou repetitivo. Abaixo segue-se uma representação esquemática comparativa da resposta normal do HPA com a resposta habituada ao stress crónico. </w:t>
      </w:r>
    </w:p>
    <w:p w14:paraId="56EE4623" w14:textId="1D1E8933" w:rsidR="00F46F99" w:rsidRPr="00972BBB" w:rsidRDefault="00F46F99" w:rsidP="00F46F99">
      <w:pPr>
        <w:jc w:val="center"/>
      </w:pPr>
      <w:r w:rsidRPr="00972BBB">
        <w:drawing>
          <wp:inline distT="0" distB="0" distL="0" distR="0" wp14:anchorId="168F5ABD" wp14:editId="6D62C1A5">
            <wp:extent cx="4770296" cy="2356338"/>
            <wp:effectExtent l="0" t="0" r="0" b="6350"/>
            <wp:docPr id="78321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4897" cy="2358610"/>
                    </a:xfrm>
                    <a:prstGeom prst="rect">
                      <a:avLst/>
                    </a:prstGeom>
                    <a:noFill/>
                  </pic:spPr>
                </pic:pic>
              </a:graphicData>
            </a:graphic>
          </wp:inline>
        </w:drawing>
      </w:r>
    </w:p>
    <w:p w14:paraId="243F204D" w14:textId="77777777" w:rsidR="00D8543C" w:rsidRPr="00972BBB" w:rsidRDefault="00F34D68" w:rsidP="00F46F99">
      <w:r w:rsidRPr="00972BBB">
        <w:t xml:space="preserve"> </w:t>
      </w:r>
      <w:r w:rsidR="00F46F99" w:rsidRPr="00972BBB">
        <w:t xml:space="preserve">Fig.1 - </w:t>
      </w:r>
      <w:r w:rsidR="00F46F99" w:rsidRPr="00972BBB">
        <w:t>Resposta do HPA ao stress agudo</w:t>
      </w:r>
      <w:r w:rsidR="003E4B4E" w:rsidRPr="00972BBB">
        <w:t xml:space="preserve">, em detrimento do </w:t>
      </w:r>
      <w:r w:rsidR="00F46F99" w:rsidRPr="00972BBB">
        <w:t>mecanismo de habituação do HPA ao stress crónico</w:t>
      </w:r>
      <w:r w:rsidR="003E4B4E" w:rsidRPr="00972BBB">
        <w:t>. Numa situação de stress agudo, experiencia-se não só um aumento das hormonas de CRH, ACTH e cortisol, como também um aumento da permeabilidade dos tecidos-alvo que, através dos seus recetores glicocorticoides, recebem o cortisol produzido e são, então, monitorizados perante a nova situação de stress. Em contrapartida, e aquando da experiência de stress crónico, os aumentos de CRH, ACTH e cortisol não são tão acentuados, além da sensibilidade dos recetores glicocorticoides se tornar inferior, executando-se, assim, o mecanismo de habituação do HPA</w:t>
      </w:r>
      <w:r w:rsidR="00B933BE" w:rsidRPr="00972BBB">
        <w:t xml:space="preserve"> </w:t>
      </w:r>
      <w:r w:rsidR="00B933BE" w:rsidRPr="00972BBB">
        <w:fldChar w:fldCharType="begin" w:fldLock="1"/>
      </w:r>
      <w:r w:rsidR="009D198F" w:rsidRPr="00972BBB">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00B933BE" w:rsidRPr="00972BBB">
        <w:fldChar w:fldCharType="separate"/>
      </w:r>
      <w:r w:rsidR="00B933BE" w:rsidRPr="00972BBB">
        <w:rPr>
          <w:noProof/>
        </w:rPr>
        <w:t>(Rabasa et al., 2015)</w:t>
      </w:r>
      <w:r w:rsidR="00B933BE" w:rsidRPr="00972BBB">
        <w:fldChar w:fldCharType="end"/>
      </w:r>
      <w:r w:rsidR="003E4B4E" w:rsidRPr="00972BBB">
        <w:t xml:space="preserve">. </w:t>
      </w:r>
    </w:p>
    <w:p w14:paraId="01183DAE" w14:textId="77777777" w:rsidR="00D8543C" w:rsidRPr="00972BBB" w:rsidRDefault="00D8543C" w:rsidP="00F46F99"/>
    <w:p w14:paraId="56A8B76F" w14:textId="46EBC205" w:rsidR="00F34D68" w:rsidRPr="00972BBB" w:rsidRDefault="009D198F" w:rsidP="00604257">
      <w:pPr>
        <w:ind w:firstLine="708"/>
      </w:pPr>
      <w:r w:rsidRPr="00972BBB">
        <w:t xml:space="preserve">Esta adaptação, contudo, nem sempre é conseguida, pelo que a ação de um stress sistemático coloca imediatamente o indivíduo em risco de vida </w:t>
      </w:r>
      <w:r w:rsidRPr="00972BBB">
        <w:fldChar w:fldCharType="begin" w:fldLock="1"/>
      </w:r>
      <w:r w:rsidR="002E6E1C" w:rsidRPr="00972BBB">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Pr="00972BBB">
        <w:fldChar w:fldCharType="separate"/>
      </w:r>
      <w:r w:rsidRPr="00972BBB">
        <w:rPr>
          <w:noProof/>
        </w:rPr>
        <w:t>(Rabasa et al., 2015)</w:t>
      </w:r>
      <w:r w:rsidRPr="00972BBB">
        <w:fldChar w:fldCharType="end"/>
      </w:r>
      <w:r w:rsidR="006B6931" w:rsidRPr="00972BBB">
        <w:t xml:space="preserve">, para além de que este mecanismo, quando executado, não resolve a longa prevalência do cortisol no organismo – apesar da estimulação crónica do HPA promover aumentos hormonais menos acentuados e uma menor captação de cortisol por parte dos tecidos-alvo, o cortisol, ainda assim, continua em elevadas quantidades no organismo e não é escoado. Isto, pode, a longo prazo, provocar efeitos </w:t>
      </w:r>
      <w:r w:rsidR="006B6931" w:rsidRPr="00972BBB">
        <w:t xml:space="preserve">deletérios </w:t>
      </w:r>
      <w:r w:rsidR="006B6931" w:rsidRPr="00972BBB">
        <w:t>ao organismo</w:t>
      </w:r>
      <w:r w:rsidR="006B6931" w:rsidRPr="00972BBB">
        <w:t xml:space="preserve"> </w:t>
      </w:r>
      <w:r w:rsidR="006B6931" w:rsidRPr="00972BBB">
        <w:fldChar w:fldCharType="begin" w:fldLock="1"/>
      </w:r>
      <w:r w:rsidR="006B6931" w:rsidRPr="00972BBB">
        <w:instrText>ADDIN CSL_CITATION {"citationItems":[{"id":"ITEM-1","itemData":{"DOI":"10.1007/S12020-015-0687-6","ISSN":"1559-0100","PMID":"26206752","abstract":"It is not clear if higher levels of cardiorespiratory fitness are associated with lower hypothalamo-pituitary adrenal (HPA) axis and sympatho-adrenal medullary (SAM) system reactivity to psychological stress in women. The association between cardio-metabolic risk markers and acute physiological responses to psychological stress in women who differ in their cardiorespiratory fitness status has also not been investigated. Women with high (n = 22) and low (n = 22) levels of fitness aged 30–50 years (in the mid-follicular phase of the menstrual cycle) were subjected to a Trier Social Stress Test (TSST) at 1500 h. Plasma concentrations of cortisol, adrenaline (Adr), noradrenaline (NA), and dopamine (DA) were measured in samples collected every 7–15 min from 1400 to 1700 h. Heart rate and blood pressure were measured at the same time points. Low-fit women had elevated serum triglyceride, cholesterol/HDL ratio, fasting glucose, and HOMA-IR levels compared with high-fit women. While cortisol, Adr, NA, HR, and blood pressure all demonstrated a significant response to the TSST, the responses of these variables did not differ significantly between high- and low-fit women in response to the TSST. Dopamine reactivity was significantly higher in the low-fit women compared with high-fit women. There was also a significant negative correlation between VO2 max and DA reactivity. These findings suggest that, for low-fit women aged 30–50 years, the response of HPA axis and SAM system to a potent acute psychological stressor is not compromised compared to that in high-fit women.","author":[{"dropping-particle":"","family":"Jayasinghe","given":"Sisitha U.","non-dropping-particle":"","parse-names":false,"suffix":""},{"dropping-particle":"","family":"Lambert","given":"Gavin W.","non-dropping-particle":"","parse-names":false,"suffix":""},{"dropping-particle":"","family":"Torres","given":"Susan J.","non-dropping-particle":"","parse-names":false,"suffix":""},{"dropping-particle":"","family":"Fraser","given":"Steve F.","non-dropping-particle":"","parse-names":false,"suffix":""},{"dropping-particle":"","family":"Eikelis","given":"Nina","non-dropping-particle":"","parse-names":false,"suffix":""},{"dropping-particle":"","family":"Turner","given":"Anne I.","non-dropping-particle":"","parse-names":false,"suffix":""}],"container-title":"Endocrine","id":"ITEM-1","issue":"2","issued":{"date-parts":[["2016","2","1"]]},"page":"369-379","publisher":"Endocrine","title":"Hypothalamo-pituitary adrenal axis and sympatho-adrenal medullary system responses to psychological stress were not attenuated in women with elevated physical fitness levels","type":"article-journal","volume":"51"},"uris":["http://www.mendeley.com/documents/?uuid=bcd787db-63cc-3ae5-aef6-9e5a87a74e63"]}],"mendeley":{"formattedCitation":"(Jayasinghe et al., 2016)","plainTextFormattedCitation":"(Jayasinghe et al., 2016)","previouslyFormattedCitation":"(Jayasinghe et al., 2016)"},"properties":{"noteIndex":0},"schema":"https://github.com/citation-style-language/schema/raw/master/csl-citation.json"}</w:instrText>
      </w:r>
      <w:r w:rsidR="006B6931" w:rsidRPr="00972BBB">
        <w:fldChar w:fldCharType="separate"/>
      </w:r>
      <w:r w:rsidR="006B6931" w:rsidRPr="00972BBB">
        <w:rPr>
          <w:noProof/>
        </w:rPr>
        <w:t>(Jayasinghe et al., 2016)</w:t>
      </w:r>
      <w:r w:rsidR="006B6931" w:rsidRPr="00972BBB">
        <w:fldChar w:fldCharType="end"/>
      </w:r>
      <w:r w:rsidR="002E6E1C" w:rsidRPr="00972BBB">
        <w:t xml:space="preserve"> – entre eles, a redução do volume do hipocampo, a estrutura cerebral envolvida nos processos de cognição, emoções, afeto e memória, tornando-se num fator importante no aparecimento da depressão </w:t>
      </w:r>
      <w:r w:rsidR="002E6E1C" w:rsidRPr="00972BBB">
        <w:fldChar w:fldCharType="begin" w:fldLock="1"/>
      </w:r>
      <w:r w:rsidR="00BA1C85" w:rsidRPr="00972BBB">
        <w:instrText>ADDIN CSL_CITATION {"citationItems":[{"id":"ITEM-1","itemData":{"author":[{"dropping-particle":"","family":"Moica","given":"Theodor","non-dropping-particle":"","parse-names":false,"suffix":""},{"dropping-particle":"","family":"Gligor","given":"Adrian","non-dropping-particle":"","parse-names":false,"suffix":""},{"dropping-particle":"","family":"Moica","given":"Sorina","non-dropping-particle":"","parse-names":false,"suffix":""}],"id":"ITEM-1","issued":{"date-parts":[["2015"]]},"title":"The relationship between cortisol and the hippocampal volume in depressed patients – a MRI pilot study","type":"article-journal"},"uris":["http://www.mendeley.com/documents/?uuid=7dbc0d8f-2b5c-4345-8e59-f4b7fb27a2ad"]}],"mendeley":{"formattedCitation":"(Moica et al., 2015)","plainTextFormattedCitation":"(Moica et al., 2015)","previouslyFormattedCitation":"(Moica et al., 2015)"},"properties":{"noteIndex":0},"schema":"https://github.com/citation-style-language/schema/raw/master/csl-citation.json"}</w:instrText>
      </w:r>
      <w:r w:rsidR="002E6E1C" w:rsidRPr="00972BBB">
        <w:fldChar w:fldCharType="separate"/>
      </w:r>
      <w:r w:rsidR="002E6E1C" w:rsidRPr="00972BBB">
        <w:rPr>
          <w:noProof/>
        </w:rPr>
        <w:t>(Moica et al., 2015)</w:t>
      </w:r>
      <w:r w:rsidR="002E6E1C" w:rsidRPr="00972BBB">
        <w:fldChar w:fldCharType="end"/>
      </w:r>
      <w:r w:rsidR="00BA1C85" w:rsidRPr="00972BBB">
        <w:t xml:space="preserve">. A nível neurobiológico, e dado o prolongamento das reações emocionais, como o medo e irritabilidade, e do stress, a ocorrência do processo especificado previamente neste parágrafo promove a diminuição do humor do sujeito e elevação de reações de tristeza </w:t>
      </w:r>
      <w:r w:rsidR="00BA1C85" w:rsidRPr="00972BBB">
        <w:fldChar w:fldCharType="begin" w:fldLock="1"/>
      </w:r>
      <w:r w:rsidR="00E50F13" w:rsidRPr="00972BBB">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A1C85" w:rsidRPr="00972BBB">
        <w:fldChar w:fldCharType="separate"/>
      </w:r>
      <w:r w:rsidR="00BA1C85" w:rsidRPr="00972BBB">
        <w:rPr>
          <w:noProof/>
        </w:rPr>
        <w:t>(Vindel, 2022)</w:t>
      </w:r>
      <w:r w:rsidR="00BA1C85" w:rsidRPr="00972BBB">
        <w:fldChar w:fldCharType="end"/>
      </w:r>
      <w:r w:rsidR="002E6E1C" w:rsidRPr="00972BBB">
        <w:t>.</w:t>
      </w:r>
    </w:p>
    <w:p w14:paraId="134BB363" w14:textId="77777777" w:rsidR="00255155" w:rsidRPr="00972BBB" w:rsidRDefault="00255155" w:rsidP="00604257">
      <w:pPr>
        <w:ind w:firstLine="708"/>
      </w:pPr>
    </w:p>
    <w:p w14:paraId="61ECD2BB" w14:textId="13E933EF" w:rsidR="00604257" w:rsidRPr="00972BBB" w:rsidRDefault="00604257" w:rsidP="00604257">
      <w:pPr>
        <w:keepNext/>
        <w:keepLines/>
        <w:spacing w:before="240" w:after="0"/>
        <w:outlineLvl w:val="0"/>
        <w:rPr>
          <w:rFonts w:ascii="Broadway" w:eastAsiaTheme="majorEastAsia" w:hAnsi="Broadway" w:cstheme="majorBidi"/>
          <w:sz w:val="36"/>
          <w:szCs w:val="36"/>
        </w:rPr>
      </w:pPr>
      <w:bookmarkStart w:id="0" w:name="_Toc125633735"/>
      <w:r w:rsidRPr="00972BBB">
        <w:rPr>
          <w:rFonts w:ascii="Broadway" w:eastAsiaTheme="majorEastAsia" w:hAnsi="Broadway" w:cstheme="majorBidi"/>
          <w:sz w:val="36"/>
          <w:szCs w:val="36"/>
        </w:rPr>
        <w:lastRenderedPageBreak/>
        <w:t>Depressão</w:t>
      </w:r>
      <w:bookmarkEnd w:id="0"/>
    </w:p>
    <w:p w14:paraId="44EE6BF7" w14:textId="77777777" w:rsidR="004149DC" w:rsidRPr="00972BBB" w:rsidRDefault="004149DC" w:rsidP="00255155"/>
    <w:p w14:paraId="52674D78" w14:textId="77777777" w:rsidR="00255155" w:rsidRPr="00972BBB" w:rsidRDefault="00255155" w:rsidP="00255155">
      <w:pPr>
        <w:rPr>
          <w:rFonts w:cstheme="minorHAnsi"/>
          <w:sz w:val="28"/>
          <w:szCs w:val="28"/>
        </w:rPr>
      </w:pPr>
      <w:bookmarkStart w:id="1" w:name="_Toc125389026"/>
      <w:bookmarkStart w:id="2" w:name="_Toc125633736"/>
      <w:r w:rsidRPr="00972BBB">
        <w:rPr>
          <w:rFonts w:cstheme="minorHAnsi"/>
          <w:sz w:val="28"/>
          <w:szCs w:val="28"/>
        </w:rPr>
        <w:t>O que é</w:t>
      </w:r>
    </w:p>
    <w:p w14:paraId="5EC09AB1" w14:textId="3E1A631A" w:rsidR="00255155" w:rsidRPr="00972BBB" w:rsidRDefault="00A82178" w:rsidP="00827B52">
      <w:pPr>
        <w:ind w:firstLine="708"/>
        <w:rPr>
          <w:rFonts w:cstheme="minorHAnsi"/>
          <w:sz w:val="24"/>
          <w:szCs w:val="24"/>
        </w:rPr>
      </w:pPr>
      <w:r w:rsidRPr="00972BBB">
        <w:rPr>
          <w:rFonts w:cstheme="minorHAnsi"/>
          <w:sz w:val="24"/>
          <w:szCs w:val="24"/>
        </w:rPr>
        <w:t xml:space="preserve">A depressão, também designada por perturbação depressiva major ou depressão clínica, é um transtorno de humor que causa um sentimento persistente de tristeza e perda de interesse </w:t>
      </w:r>
      <w:r w:rsidR="001C2EEB" w:rsidRPr="00972BBB">
        <w:rPr>
          <w:rFonts w:cstheme="minorHAnsi"/>
          <w:sz w:val="24"/>
          <w:szCs w:val="24"/>
        </w:rPr>
        <w:t xml:space="preserve">e capacidade de desfrutar </w:t>
      </w:r>
      <w:r w:rsidRPr="00972BBB">
        <w:rPr>
          <w:rFonts w:cstheme="minorHAnsi"/>
          <w:sz w:val="24"/>
          <w:szCs w:val="24"/>
        </w:rPr>
        <w:t>o quotidiano</w:t>
      </w:r>
      <w:r w:rsidR="00E50F13" w:rsidRPr="00972BBB">
        <w:rPr>
          <w:rFonts w:cstheme="minorHAnsi"/>
          <w:sz w:val="24"/>
          <w:szCs w:val="24"/>
        </w:rPr>
        <w:t xml:space="preserve"> </w:t>
      </w:r>
      <w:r w:rsidR="00E50F13" w:rsidRPr="00972BBB">
        <w:rPr>
          <w:rFonts w:cstheme="minorHAnsi"/>
          <w:sz w:val="24"/>
          <w:szCs w:val="24"/>
        </w:rPr>
        <w:fldChar w:fldCharType="begin" w:fldLock="1"/>
      </w:r>
      <w:r w:rsidR="00330B87" w:rsidRPr="00972BBB">
        <w:rPr>
          <w:rFonts w:cstheme="minorHAnsi"/>
          <w:sz w:val="24"/>
          <w:szCs w:val="24"/>
        </w:rPr>
        <w:instrText>ADDIN CSL_CITATION {"citationItems":[{"id":"ITEM-1","itemData":{"URL":"https://www.mayoclinic.org/diseases-conditions/depression/symptoms-causes/syc-20356007","accessed":{"date-parts":[["2023","10","3"]]},"author":[{"dropping-particle":"","family":"Mayo Clinic Staff","given":"","non-dropping-particle":"","parse-names":false,"suffix":""}],"id":"ITEM-1","issued":{"date-parts":[["2022"]]},"title":"Depression (major depressive disorder) - Symptoms and causes","type":"webpage"},"uris":["http://www.mendeley.com/documents/?uuid=5839eb64-f151-3485-9b57-eb503a285d05"]},{"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origem","type":"book"},"uris":["http://www.mendeley.com/documents/?uuid=de25c5d5-f568-4805-9090-1dda59947fcf"]}],"mendeley":{"formattedCitation":"(Mayo Clinic Staff, 2022; Vindel, 2022)","plainTextFormattedCitation":"(Mayo Clinic Staff, 2022; Vindel, 2022)","previouslyFormattedCitation":"(Mayo Clinic Staff, 2022; Vindel, 2022)"},"properties":{"noteIndex":0},"schema":"https://github.com/citation-style-language/schema/raw/master/csl-citation.json"}</w:instrText>
      </w:r>
      <w:r w:rsidR="00E50F13" w:rsidRPr="00972BBB">
        <w:rPr>
          <w:rFonts w:cstheme="minorHAnsi"/>
          <w:sz w:val="24"/>
          <w:szCs w:val="24"/>
        </w:rPr>
        <w:fldChar w:fldCharType="separate"/>
      </w:r>
      <w:r w:rsidR="001C2EEB" w:rsidRPr="00972BBB">
        <w:rPr>
          <w:rFonts w:cstheme="minorHAnsi"/>
          <w:noProof/>
          <w:sz w:val="24"/>
          <w:szCs w:val="24"/>
        </w:rPr>
        <w:t>(Mayo Clinic Staff, 2022; Vindel, 2022)</w:t>
      </w:r>
      <w:r w:rsidR="00E50F13" w:rsidRPr="00972BBB">
        <w:rPr>
          <w:rFonts w:cstheme="minorHAnsi"/>
          <w:sz w:val="24"/>
          <w:szCs w:val="24"/>
        </w:rPr>
        <w:fldChar w:fldCharType="end"/>
      </w:r>
      <w:r w:rsidRPr="00972BBB">
        <w:rPr>
          <w:rFonts w:cstheme="minorHAnsi"/>
          <w:sz w:val="24"/>
          <w:szCs w:val="24"/>
        </w:rPr>
        <w:t xml:space="preserve">. </w:t>
      </w:r>
      <w:r w:rsidR="00255155" w:rsidRPr="00972BBB">
        <w:rPr>
          <w:rFonts w:cstheme="minorHAnsi"/>
          <w:sz w:val="24"/>
          <w:szCs w:val="24"/>
        </w:rPr>
        <w:t>É um estado de tristeza e desespero que pode ser acompanhado por distúrbios de sono, alimentares, da sexualidade, da atividade mental, física e até mesmo da alegria de viver</w:t>
      </w:r>
      <w:r w:rsidR="00330B87" w:rsidRPr="00972BBB">
        <w:rPr>
          <w:rFonts w:cstheme="minorHAnsi"/>
          <w:sz w:val="24"/>
          <w:szCs w:val="24"/>
        </w:rPr>
        <w:t xml:space="preserve"> </w:t>
      </w:r>
      <w:r w:rsidR="00330B87" w:rsidRPr="00972BBB">
        <w:rPr>
          <w:rFonts w:cstheme="minorHAnsi"/>
          <w:sz w:val="24"/>
          <w:szCs w:val="24"/>
        </w:rPr>
        <w:fldChar w:fldCharType="begin" w:fldLock="1"/>
      </w:r>
      <w:r w:rsidR="00E05CB5" w:rsidRPr="00972BBB">
        <w:rPr>
          <w:rFonts w:cstheme="minorHAnsi"/>
          <w:sz w:val="24"/>
          <w:szCs w:val="24"/>
        </w:rPr>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330B87" w:rsidRPr="00972BBB">
        <w:rPr>
          <w:rFonts w:cstheme="minorHAnsi"/>
          <w:sz w:val="24"/>
          <w:szCs w:val="24"/>
        </w:rPr>
        <w:fldChar w:fldCharType="separate"/>
      </w:r>
      <w:r w:rsidR="00330B87" w:rsidRPr="00972BBB">
        <w:rPr>
          <w:rFonts w:cstheme="minorHAnsi"/>
          <w:noProof/>
          <w:sz w:val="24"/>
          <w:szCs w:val="24"/>
        </w:rPr>
        <w:t>(Vindel, 2022)</w:t>
      </w:r>
      <w:r w:rsidR="00330B87" w:rsidRPr="00972BBB">
        <w:rPr>
          <w:rFonts w:cstheme="minorHAnsi"/>
          <w:sz w:val="24"/>
          <w:szCs w:val="24"/>
        </w:rPr>
        <w:fldChar w:fldCharType="end"/>
      </w:r>
      <w:r w:rsidR="00255155" w:rsidRPr="00972BBB">
        <w:rPr>
          <w:rFonts w:cstheme="minorHAnsi"/>
          <w:sz w:val="24"/>
          <w:szCs w:val="24"/>
        </w:rPr>
        <w:t>.</w:t>
      </w:r>
      <w:r w:rsidR="00330B87" w:rsidRPr="00972BBB">
        <w:rPr>
          <w:rFonts w:cstheme="minorHAnsi"/>
          <w:sz w:val="24"/>
          <w:szCs w:val="24"/>
        </w:rPr>
        <w:t xml:space="preserve"> </w:t>
      </w:r>
    </w:p>
    <w:p w14:paraId="001951F8" w14:textId="6F6DDCDE" w:rsidR="00803628" w:rsidRPr="00972BBB" w:rsidRDefault="00803628" w:rsidP="00827B52">
      <w:pPr>
        <w:ind w:firstLine="708"/>
        <w:rPr>
          <w:rFonts w:cstheme="minorHAnsi"/>
          <w:sz w:val="24"/>
          <w:szCs w:val="24"/>
        </w:rPr>
      </w:pPr>
      <w:r w:rsidRPr="00972BBB">
        <w:rPr>
          <w:rFonts w:cstheme="minorHAnsi"/>
          <w:sz w:val="24"/>
          <w:szCs w:val="24"/>
        </w:rPr>
        <w:t xml:space="preserve">A doença da depressão é reportada como a perturbação mental mais comum na população em geral </w:t>
      </w:r>
      <w:r w:rsidR="0042009D" w:rsidRPr="00972BBB">
        <w:rPr>
          <w:rFonts w:cstheme="minorHAnsi"/>
          <w:sz w:val="24"/>
          <w:szCs w:val="24"/>
        </w:rPr>
        <w:fldChar w:fldCharType="begin" w:fldLock="1"/>
      </w:r>
      <w:r w:rsidR="00972BBB">
        <w:rPr>
          <w:rFonts w:cstheme="minorHAnsi"/>
          <w:sz w:val="24"/>
          <w:szCs w:val="24"/>
        </w:rPr>
        <w:instrText>ADDIN CSL_CITATION {"citationItems":[{"id":"ITEM-1","itemData":{"DOI":"10.1186/S12916-020-1495-2/FIGURES/17","ISSN":"17417015","PMID":"31983345","abstract":"An update of the chapter on Mental, Behavioral and Neurodevelopmental Disorders in the International Classification of Diseases and Related Health Problems (ICD) is of great interest around the world. The recent approval of the 11th Revision of the ICD (ICD-11) by the World Health Organization (WHO) raises broad questions about the status of nosology of mental disorders as a whole as well as more focused questions regarding changes to the diagnostic guidelines for specific conditions and the implications of these changes for practice and research. This Forum brings together a broad range of experts to reflect on key changes and controversies in the ICD-11 classification of mental disorders. Taken together, there is consensus that the WHO's focus on global applicability and clinical utility in developing the diagnostic guidelines for this chapter will maximize the likelihood that it will be adopted by mental health professionals and administrators. This focus is also expected to enhance the application of the guidelines in non-specialist settings and their usefulness for scaling up evidence-based interventions. The new mental disorders classification in ICD-11 and its accompanying diagnostic guidelines therefore represent an important, albeit iterative, advance for the field.","author":[{"dropping-particle":"","family":"Stein","given":"Dan J.","non-dropping-particle":"","parse-names":false,"suffix":""},{"dropping-particle":"","family":"Szatmari","given":"Peter","non-dropping-particle":"","parse-names":false,"suffix":""},{"dropping-particle":"","family":"Gaebel","given":"Wolfgang","non-dropping-particle":"","parse-names":false,"suffix":""},{"dropping-particle":"","family":"Berk","given":"Michael","non-dropping-particle":"","parse-names":false,"suffix":""},{"dropping-particle":"","family":"Vieta","given":"Eduard","non-dropping-particle":"","parse-names":false,"suffix":""},{"dropping-particle":"","family":"Maj","given":"Mario","non-dropping-particle":"","parse-names":false,"suffix":""},{"dropping-particle":"","family":"Vries","given":"Ymkje Anna","non-dropping-particle":"De","parse-names":false,"suffix":""},{"dropping-particle":"","family":"Roest","given":"Annelieke M.","non-dropping-particle":"","parse-names":false,"suffix":""},{"dropping-particle":"","family":"Jonge","given":"Peter","non-dropping-particle":"De","parse-names":false,"suffix":""},{"dropping-particle":"","family":"Maercker","given":"Andreas","non-dropping-particle":"","parse-names":false,"suffix":""},{"dropping-particle":"","family":"Brewin","given":"Chris R.","non-dropping-particle":"","parse-names":false,"suffix":""},{"dropping-particle":"","family":"Pike","given":"Kathleen M.","non-dropping-particle":"","parse-names":false,"suffix":""},{"dropping-particle":"","family":"Grilo","given":"Carlos M.","non-dropping-particle":"","parse-names":false,"suffix":""},{"dropping-particle":"","family":"Fineberg","given":"Naomi A.","non-dropping-particle":"","parse-names":false,"suffix":""},{"dropping-particle":"","family":"Briken","given":"Peer","non-dropping-particle":"","parse-names":false,"suffix":""},{"dropping-particle":"","family":"Cohen-Kettenis","given":"Peggy T.","non-dropping-particle":"","parse-names":false,"suffix":""},{"dropping-particle":"","family":"Reed","given":"Geoffrey M.","non-dropping-particle":"","parse-names":false,"suffix":""}],"container-title":"BMC Medicine","id":"ITEM-1","issue":"1","issued":{"date-parts":[["2020","1","27"]]},"page":"1-24","publisher":"BioMed Central Ltd.","title":"Mental, behavioral and neurodevelopmental disorders in the ICD-11: An international perspective on key changes and controversies","type":"article-journal","volume":"18"},"uris":["http://www.mendeley.com/documents/?uuid=f1e64097-5586-3290-8f93-25c5d42d2894"]}],"mendeley":{"formattedCitation":"(Stein et al., 2020)","plainTextFormattedCitation":"(Stein et al., 2020)","previouslyFormattedCitation":"(Stein et al., 2020)"},"properties":{"noteIndex":0},"schema":"https://github.com/citation-style-language/schema/raw/master/csl-citation.json"}</w:instrText>
      </w:r>
      <w:r w:rsidR="0042009D" w:rsidRPr="00972BBB">
        <w:rPr>
          <w:rFonts w:cstheme="minorHAnsi"/>
          <w:sz w:val="24"/>
          <w:szCs w:val="24"/>
        </w:rPr>
        <w:fldChar w:fldCharType="separate"/>
      </w:r>
      <w:r w:rsidR="0042009D" w:rsidRPr="00972BBB">
        <w:rPr>
          <w:rFonts w:cstheme="minorHAnsi"/>
          <w:noProof/>
          <w:sz w:val="24"/>
          <w:szCs w:val="24"/>
        </w:rPr>
        <w:t>(Stein et al., 2020)</w:t>
      </w:r>
      <w:r w:rsidR="0042009D" w:rsidRPr="00972BBB">
        <w:rPr>
          <w:rFonts w:cstheme="minorHAnsi"/>
          <w:sz w:val="24"/>
          <w:szCs w:val="24"/>
        </w:rPr>
        <w:fldChar w:fldCharType="end"/>
      </w:r>
      <w:r w:rsidRPr="00972BBB">
        <w:rPr>
          <w:rFonts w:cstheme="minorHAnsi"/>
          <w:sz w:val="24"/>
          <w:szCs w:val="24"/>
        </w:rPr>
        <w:t xml:space="preserve">. </w:t>
      </w:r>
    </w:p>
    <w:p w14:paraId="387650DB" w14:textId="77777777" w:rsidR="00E149D7" w:rsidRPr="00972BBB" w:rsidRDefault="00E149D7" w:rsidP="00827B52">
      <w:pPr>
        <w:ind w:firstLine="708"/>
        <w:rPr>
          <w:rFonts w:cstheme="minorHAnsi"/>
          <w:sz w:val="24"/>
          <w:szCs w:val="24"/>
        </w:rPr>
      </w:pPr>
    </w:p>
    <w:p w14:paraId="0611CBD8" w14:textId="1EE1FD56" w:rsidR="00604257" w:rsidRPr="00972BBB" w:rsidRDefault="00604257" w:rsidP="00255155">
      <w:pPr>
        <w:rPr>
          <w:rFonts w:cstheme="minorHAnsi"/>
          <w:sz w:val="28"/>
          <w:szCs w:val="28"/>
        </w:rPr>
      </w:pPr>
      <w:r w:rsidRPr="00972BBB">
        <w:rPr>
          <w:rFonts w:cstheme="minorHAnsi"/>
          <w:sz w:val="28"/>
          <w:szCs w:val="28"/>
        </w:rPr>
        <w:t>Epidemiologia</w:t>
      </w:r>
      <w:bookmarkEnd w:id="1"/>
      <w:bookmarkEnd w:id="2"/>
    </w:p>
    <w:p w14:paraId="1495B745" w14:textId="5B535FE8" w:rsidR="00604257" w:rsidRPr="00972BBB" w:rsidRDefault="00604257" w:rsidP="009D2739">
      <w:pPr>
        <w:ind w:firstLine="708"/>
        <w:jc w:val="both"/>
        <w:rPr>
          <w:sz w:val="24"/>
          <w:szCs w:val="24"/>
        </w:rPr>
      </w:pPr>
      <w:r w:rsidRPr="00972BBB">
        <w:rPr>
          <w:sz w:val="24"/>
          <w:szCs w:val="24"/>
        </w:rPr>
        <w:t xml:space="preserve">A perturbação depressiva </w:t>
      </w:r>
      <w:r w:rsidR="00E05CB5" w:rsidRPr="00972BBB">
        <w:rPr>
          <w:sz w:val="24"/>
          <w:szCs w:val="24"/>
        </w:rPr>
        <w:t xml:space="preserve">maior </w:t>
      </w:r>
      <w:r w:rsidRPr="00972BBB">
        <w:rPr>
          <w:sz w:val="24"/>
          <w:szCs w:val="24"/>
        </w:rPr>
        <w:t>é uma doença mental muito frequente, pertencente ao grupo das perturbações do humor</w:t>
      </w:r>
      <w:r w:rsidR="00E05CB5" w:rsidRPr="00972BBB">
        <w:rPr>
          <w:rStyle w:val="FootnoteReference"/>
          <w:sz w:val="24"/>
          <w:szCs w:val="24"/>
        </w:rPr>
        <w:footnoteReference w:id="2"/>
      </w:r>
      <w:r w:rsidR="009D2739" w:rsidRPr="00972BBB">
        <w:rPr>
          <w:sz w:val="24"/>
          <w:szCs w:val="24"/>
        </w:rPr>
        <w:t xml:space="preserve">, que </w:t>
      </w:r>
      <w:r w:rsidRPr="00972BBB">
        <w:rPr>
          <w:sz w:val="24"/>
          <w:szCs w:val="24"/>
        </w:rPr>
        <w:t>afeta</w:t>
      </w:r>
      <w:r w:rsidR="009D2739" w:rsidRPr="00972BBB">
        <w:rPr>
          <w:sz w:val="24"/>
          <w:szCs w:val="24"/>
        </w:rPr>
        <w:t xml:space="preserve"> </w:t>
      </w:r>
      <w:r w:rsidRPr="00972BBB">
        <w:rPr>
          <w:sz w:val="24"/>
          <w:szCs w:val="24"/>
        </w:rPr>
        <w:t xml:space="preserve">anualmente cerca de 10% da população. Dados da Organização Mundial da Saúde sugerem que cerca de 120 milhões de pessoas no mundo inteiro sofrem de depressão, sendo que a doença é a principal causa de invalidez e uma das razões mais frequentes de baixa laboral </w:t>
      </w:r>
      <w:sdt>
        <w:sdtPr>
          <w:rPr>
            <w:sz w:val="24"/>
            <w:szCs w:val="24"/>
          </w:rPr>
          <w:tag w:val="MENDELEY_CITATION_v3_eyJjaXRhdGlvbklEIjoiTUVOREVMRVlfQ0lUQVRJT05fZDkwMzA4NTAtZjM5Ny00M2NhLTg0YjgtNTg3YjQ4YTA4ZmIw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598637233"/>
          <w:placeholder>
            <w:docPart w:val="B72C532883FD498583D37EB9F9A59106"/>
          </w:placeholder>
        </w:sdtPr>
        <w:sdtContent>
          <w:r w:rsidRPr="00972BBB">
            <w:rPr>
              <w:rFonts w:eastAsia="Times New Roman"/>
            </w:rPr>
            <w:t>(Saraiva &amp; Cerejeira, 2014)</w:t>
          </w:r>
        </w:sdtContent>
      </w:sdt>
      <w:r w:rsidRPr="00972BBB">
        <w:rPr>
          <w:sz w:val="24"/>
          <w:szCs w:val="24"/>
        </w:rPr>
        <w:t>. Esta prevê que, até ao ano de 2030, a depressão s</w:t>
      </w:r>
      <w:r w:rsidR="006916F7" w:rsidRPr="00972BBB">
        <w:rPr>
          <w:sz w:val="24"/>
          <w:szCs w:val="24"/>
        </w:rPr>
        <w:t>eja</w:t>
      </w:r>
      <w:r w:rsidRPr="00972BBB">
        <w:rPr>
          <w:sz w:val="24"/>
          <w:szCs w:val="24"/>
        </w:rPr>
        <w:t xml:space="preserve"> a principal causa de incapacidade em todo o mundo </w:t>
      </w:r>
      <w:sdt>
        <w:sdtPr>
          <w:rPr>
            <w:color w:val="000000"/>
            <w:sz w:val="24"/>
            <w:szCs w:val="24"/>
          </w:rPr>
          <w:tag w:val="MENDELEY_CITATION_v3_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"/>
          <w:id w:val="-505202574"/>
          <w:placeholder>
            <w:docPart w:val="B72C532883FD498583D37EB9F9A59106"/>
          </w:placeholder>
        </w:sdtPr>
        <w:sdtContent>
          <w:r w:rsidRPr="00972BBB">
            <w:rPr>
              <w:color w:val="000000"/>
              <w:sz w:val="24"/>
              <w:szCs w:val="24"/>
            </w:rPr>
            <w:t xml:space="preserve">(Centre for Suicide </w:t>
          </w:r>
          <w:proofErr w:type="spellStart"/>
          <w:r w:rsidRPr="00972BBB">
            <w:rPr>
              <w:color w:val="000000"/>
              <w:sz w:val="24"/>
              <w:szCs w:val="24"/>
            </w:rPr>
            <w:t>Prevention</w:t>
          </w:r>
          <w:proofErr w:type="spellEnd"/>
          <w:r w:rsidRPr="00972BBB">
            <w:rPr>
              <w:color w:val="000000"/>
              <w:sz w:val="24"/>
              <w:szCs w:val="24"/>
            </w:rPr>
            <w:t>, 2015)</w:t>
          </w:r>
        </w:sdtContent>
      </w:sdt>
      <w:r w:rsidRPr="00972BBB">
        <w:rPr>
          <w:sz w:val="24"/>
          <w:szCs w:val="24"/>
        </w:rPr>
        <w:t>.</w:t>
      </w:r>
    </w:p>
    <w:p w14:paraId="4EA48CCF" w14:textId="61F6C055" w:rsidR="00604257" w:rsidRPr="00972BBB" w:rsidRDefault="00604257" w:rsidP="00B5031E">
      <w:pPr>
        <w:ind w:firstLine="708"/>
        <w:jc w:val="both"/>
        <w:rPr>
          <w:sz w:val="24"/>
          <w:szCs w:val="24"/>
        </w:rPr>
      </w:pPr>
      <w:r w:rsidRPr="00972BBB">
        <w:rPr>
          <w:sz w:val="24"/>
          <w:szCs w:val="24"/>
        </w:rPr>
        <w:t>Dependendo do país, as prevalências</w:t>
      </w:r>
      <w:r w:rsidR="00972BBB" w:rsidRPr="00972BBB">
        <w:rPr>
          <w:rStyle w:val="FootnoteReference"/>
          <w:sz w:val="24"/>
          <w:szCs w:val="24"/>
        </w:rPr>
        <w:footnoteReference w:id="3"/>
      </w:r>
      <w:r w:rsidRPr="00972BBB">
        <w:rPr>
          <w:sz w:val="24"/>
          <w:szCs w:val="24"/>
        </w:rPr>
        <w:t xml:space="preserve"> de depressão </w:t>
      </w:r>
      <w:r w:rsidRPr="00972BBB">
        <w:rPr>
          <w:i/>
          <w:iCs/>
          <w:sz w:val="24"/>
          <w:szCs w:val="24"/>
        </w:rPr>
        <w:t xml:space="preserve">major </w:t>
      </w:r>
      <w:r w:rsidRPr="00972BBB">
        <w:rPr>
          <w:sz w:val="24"/>
          <w:szCs w:val="24"/>
        </w:rPr>
        <w:t>durante a vida na população rondam entre os 4,9% e os 17,1%; no caso de Portugal, cerca de 8% dos indivíduos sofrem desta patologia. Relativamente ao género, a prevalência é superior nas mulheres do que nos homens, sendo a proporção correspondente a 2:1. Relativamente ao estado civil, a depressão é mais comum em pessoas sem relacionamentos interpessoais íntimos, nomeadamente em pessoas divorciadas ou s</w:t>
      </w:r>
      <w:r w:rsidR="00E05CB5" w:rsidRPr="00972BBB">
        <w:rPr>
          <w:sz w:val="24"/>
          <w:szCs w:val="24"/>
        </w:rPr>
        <w:t>e</w:t>
      </w:r>
      <w:r w:rsidRPr="00972BBB">
        <w:rPr>
          <w:sz w:val="24"/>
          <w:szCs w:val="24"/>
        </w:rPr>
        <w:t>p</w:t>
      </w:r>
      <w:r w:rsidR="00E05CB5" w:rsidRPr="00972BBB">
        <w:rPr>
          <w:sz w:val="24"/>
          <w:szCs w:val="24"/>
        </w:rPr>
        <w:t>a</w:t>
      </w:r>
      <w:r w:rsidRPr="00972BBB">
        <w:rPr>
          <w:sz w:val="24"/>
          <w:szCs w:val="24"/>
        </w:rPr>
        <w:t xml:space="preserve">radas e solteiras </w:t>
      </w:r>
      <w:sdt>
        <w:sdtPr>
          <w:rPr>
            <w:sz w:val="24"/>
            <w:szCs w:val="24"/>
          </w:rPr>
          <w:tag w:val="MENDELEY_CITATION_v3_eyJjaXRhdGlvbklEIjoiTUVOREVMRVlfQ0lUQVRJT05fNjIxMWRjMTctM2ViYy00MzY1LTk3MjUtNjdhZjEwODUzYmE0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1569101886"/>
          <w:placeholder>
            <w:docPart w:val="B72C532883FD498583D37EB9F9A59106"/>
          </w:placeholder>
        </w:sdtPr>
        <w:sdtContent>
          <w:r w:rsidRPr="00972BBB">
            <w:rPr>
              <w:rFonts w:eastAsia="Times New Roman"/>
            </w:rPr>
            <w:t>(Saraiva &amp; Cerejeira, 2014)</w:t>
          </w:r>
        </w:sdtContent>
      </w:sdt>
      <w:r w:rsidRPr="00972BBB">
        <w:rPr>
          <w:sz w:val="24"/>
          <w:szCs w:val="24"/>
        </w:rPr>
        <w:t xml:space="preserve">. </w:t>
      </w:r>
    </w:p>
    <w:p w14:paraId="19BACAA0" w14:textId="13263E9A" w:rsidR="00604257" w:rsidRPr="00972BBB" w:rsidRDefault="00604257" w:rsidP="00C42BED">
      <w:pPr>
        <w:ind w:firstLine="708"/>
        <w:jc w:val="both"/>
        <w:rPr>
          <w:sz w:val="24"/>
          <w:szCs w:val="24"/>
        </w:rPr>
      </w:pPr>
      <w:r w:rsidRPr="00972BBB">
        <w:rPr>
          <w:sz w:val="24"/>
          <w:szCs w:val="24"/>
        </w:rPr>
        <w:t xml:space="preserve">A </w:t>
      </w:r>
      <w:r w:rsidR="00C42BED" w:rsidRPr="00972BBB">
        <w:rPr>
          <w:sz w:val="24"/>
          <w:szCs w:val="24"/>
        </w:rPr>
        <w:t>pior</w:t>
      </w:r>
      <w:r w:rsidRPr="00972BBB">
        <w:rPr>
          <w:sz w:val="24"/>
          <w:szCs w:val="24"/>
        </w:rPr>
        <w:t xml:space="preserve"> consequência do não</w:t>
      </w:r>
      <w:r w:rsidR="00C42BED" w:rsidRPr="00972BBB">
        <w:rPr>
          <w:sz w:val="24"/>
          <w:szCs w:val="24"/>
        </w:rPr>
        <w:t>-</w:t>
      </w:r>
      <w:r w:rsidRPr="00972BBB">
        <w:rPr>
          <w:sz w:val="24"/>
          <w:szCs w:val="24"/>
        </w:rPr>
        <w:t xml:space="preserve">tratamento da depressão é o suicídio, uma vez que a maioria dos suicídios ocorre em contexto de depressão, sendo este responsável pela morte de mais de mil mortes anualmente em Portugal </w:t>
      </w:r>
      <w:sdt>
        <w:sdtPr>
          <w:rPr>
            <w:sz w:val="24"/>
            <w:szCs w:val="24"/>
          </w:rPr>
          <w:tag w:val="MENDELEY_CITATION_v3_eyJjaXRhdGlvbklEIjoiTUVOREVMRVlfQ0lUQVRJT05fMzU2MGM0MGMtMWFmOC00ZjBkLWFlNzktNTllNWQwZTZkZDhm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367347767"/>
          <w:placeholder>
            <w:docPart w:val="B72C532883FD498583D37EB9F9A59106"/>
          </w:placeholder>
        </w:sdtPr>
        <w:sdtContent>
          <w:r w:rsidRPr="00972BBB">
            <w:rPr>
              <w:rFonts w:eastAsia="Times New Roman"/>
            </w:rPr>
            <w:t>(Saraiva &amp; Cerejeira, 2014)</w:t>
          </w:r>
        </w:sdtContent>
      </w:sdt>
      <w:r w:rsidRPr="00972BBB">
        <w:rPr>
          <w:sz w:val="24"/>
          <w:szCs w:val="24"/>
        </w:rPr>
        <w:t xml:space="preserve">. </w:t>
      </w:r>
    </w:p>
    <w:p w14:paraId="513E8E31" w14:textId="77777777" w:rsidR="00C42BED" w:rsidRPr="00972BBB" w:rsidRDefault="00C42BED" w:rsidP="00255155">
      <w:bookmarkStart w:id="3" w:name="_Toc125389027"/>
      <w:bookmarkStart w:id="4" w:name="_Toc125633737"/>
    </w:p>
    <w:p w14:paraId="5F9D033E" w14:textId="77777777" w:rsidR="00C42BED" w:rsidRPr="00972BBB" w:rsidRDefault="00C42BED" w:rsidP="00255155"/>
    <w:p w14:paraId="7977485D" w14:textId="77777777" w:rsidR="00C42BED" w:rsidRPr="00972BBB" w:rsidRDefault="00C42BED" w:rsidP="00255155"/>
    <w:p w14:paraId="18792B5A" w14:textId="77777777" w:rsidR="00C42BED" w:rsidRPr="00972BBB" w:rsidRDefault="00C42BED" w:rsidP="00255155"/>
    <w:p w14:paraId="19A984DD" w14:textId="77777777" w:rsidR="00C42BED" w:rsidRPr="00972BBB" w:rsidRDefault="00C42BED" w:rsidP="00255155"/>
    <w:p w14:paraId="3D33D2FC" w14:textId="7B80DCF4" w:rsidR="00604257" w:rsidRPr="00972BBB" w:rsidRDefault="00604257" w:rsidP="00255155">
      <w:pPr>
        <w:rPr>
          <w:sz w:val="28"/>
          <w:szCs w:val="28"/>
        </w:rPr>
      </w:pPr>
      <w:r w:rsidRPr="00972BBB">
        <w:rPr>
          <w:sz w:val="28"/>
          <w:szCs w:val="28"/>
        </w:rPr>
        <w:t>Sintomatologia</w:t>
      </w:r>
      <w:bookmarkEnd w:id="3"/>
      <w:bookmarkEnd w:id="4"/>
    </w:p>
    <w:p w14:paraId="0831DCF9" w14:textId="3AEB52C8" w:rsidR="00604257" w:rsidRPr="00972BBB" w:rsidRDefault="00604257" w:rsidP="00604257">
      <w:pPr>
        <w:jc w:val="both"/>
        <w:rPr>
          <w:sz w:val="24"/>
          <w:szCs w:val="24"/>
        </w:rPr>
      </w:pPr>
      <w:r w:rsidRPr="00972BBB">
        <w:rPr>
          <w:sz w:val="24"/>
          <w:szCs w:val="24"/>
        </w:rPr>
        <w:t xml:space="preserve">        </w:t>
      </w:r>
      <w:r w:rsidR="00803628" w:rsidRPr="00972BBB">
        <w:rPr>
          <w:sz w:val="24"/>
          <w:szCs w:val="24"/>
        </w:rPr>
        <w:t xml:space="preserve">Nesta secção, serão utilizados dois manuais distintos de diagnóstico – o </w:t>
      </w:r>
      <w:proofErr w:type="spellStart"/>
      <w:r w:rsidR="00803628" w:rsidRPr="00972BBB">
        <w:rPr>
          <w:i/>
          <w:iCs/>
          <w:sz w:val="24"/>
          <w:szCs w:val="24"/>
        </w:rPr>
        <w:t>Diagnostic</w:t>
      </w:r>
      <w:proofErr w:type="spellEnd"/>
      <w:r w:rsidR="00803628" w:rsidRPr="00972BBB">
        <w:rPr>
          <w:i/>
          <w:iCs/>
          <w:sz w:val="24"/>
          <w:szCs w:val="24"/>
        </w:rPr>
        <w:t xml:space="preserve"> </w:t>
      </w:r>
      <w:proofErr w:type="spellStart"/>
      <w:r w:rsidR="00803628" w:rsidRPr="00972BBB">
        <w:rPr>
          <w:i/>
          <w:iCs/>
          <w:sz w:val="24"/>
          <w:szCs w:val="24"/>
        </w:rPr>
        <w:t>and</w:t>
      </w:r>
      <w:proofErr w:type="spellEnd"/>
      <w:r w:rsidR="00803628" w:rsidRPr="00972BBB">
        <w:rPr>
          <w:i/>
          <w:iCs/>
          <w:sz w:val="24"/>
          <w:szCs w:val="24"/>
        </w:rPr>
        <w:t xml:space="preserve"> </w:t>
      </w:r>
      <w:proofErr w:type="spellStart"/>
      <w:r w:rsidR="00803628" w:rsidRPr="00972BBB">
        <w:rPr>
          <w:i/>
          <w:iCs/>
          <w:sz w:val="24"/>
          <w:szCs w:val="24"/>
        </w:rPr>
        <w:t>Statistical</w:t>
      </w:r>
      <w:proofErr w:type="spellEnd"/>
      <w:r w:rsidR="00803628" w:rsidRPr="00972BBB">
        <w:rPr>
          <w:i/>
          <w:iCs/>
          <w:sz w:val="24"/>
          <w:szCs w:val="24"/>
        </w:rPr>
        <w:t xml:space="preserve"> Manual </w:t>
      </w:r>
      <w:proofErr w:type="spellStart"/>
      <w:r w:rsidR="00803628" w:rsidRPr="00972BBB">
        <w:rPr>
          <w:i/>
          <w:iCs/>
          <w:sz w:val="24"/>
          <w:szCs w:val="24"/>
        </w:rPr>
        <w:t>of</w:t>
      </w:r>
      <w:proofErr w:type="spellEnd"/>
      <w:r w:rsidR="00803628" w:rsidRPr="00972BBB">
        <w:rPr>
          <w:i/>
          <w:iCs/>
          <w:sz w:val="24"/>
          <w:szCs w:val="24"/>
        </w:rPr>
        <w:t xml:space="preserve"> Mental </w:t>
      </w:r>
      <w:proofErr w:type="spellStart"/>
      <w:r w:rsidR="00803628" w:rsidRPr="00972BBB">
        <w:rPr>
          <w:i/>
          <w:iCs/>
          <w:sz w:val="24"/>
          <w:szCs w:val="24"/>
        </w:rPr>
        <w:t>Disorder</w:t>
      </w:r>
      <w:proofErr w:type="spellEnd"/>
      <w:r w:rsidR="00803628" w:rsidRPr="00972BBB">
        <w:rPr>
          <w:i/>
          <w:iCs/>
          <w:sz w:val="24"/>
          <w:szCs w:val="24"/>
        </w:rPr>
        <w:t xml:space="preserve">, </w:t>
      </w:r>
      <w:proofErr w:type="spellStart"/>
      <w:r w:rsidR="00803628" w:rsidRPr="00972BBB">
        <w:rPr>
          <w:i/>
          <w:iCs/>
          <w:sz w:val="24"/>
          <w:szCs w:val="24"/>
        </w:rPr>
        <w:t>Fifth</w:t>
      </w:r>
      <w:proofErr w:type="spellEnd"/>
      <w:r w:rsidR="00803628" w:rsidRPr="00972BBB">
        <w:rPr>
          <w:i/>
          <w:iCs/>
          <w:sz w:val="24"/>
          <w:szCs w:val="24"/>
        </w:rPr>
        <w:t xml:space="preserve"> </w:t>
      </w:r>
      <w:proofErr w:type="spellStart"/>
      <w:r w:rsidR="00803628" w:rsidRPr="00972BBB">
        <w:rPr>
          <w:i/>
          <w:iCs/>
          <w:sz w:val="24"/>
          <w:szCs w:val="24"/>
        </w:rPr>
        <w:t>Edition</w:t>
      </w:r>
      <w:proofErr w:type="spellEnd"/>
      <w:r w:rsidR="00803628" w:rsidRPr="00972BBB">
        <w:rPr>
          <w:i/>
          <w:iCs/>
          <w:sz w:val="24"/>
          <w:szCs w:val="24"/>
        </w:rPr>
        <w:t xml:space="preserve"> </w:t>
      </w:r>
      <w:r w:rsidR="00803628" w:rsidRPr="00972BBB">
        <w:rPr>
          <w:sz w:val="24"/>
          <w:szCs w:val="24"/>
        </w:rPr>
        <w:t xml:space="preserve">(DSM-5) e o </w:t>
      </w:r>
      <w:proofErr w:type="spellStart"/>
      <w:r w:rsidR="00803628" w:rsidRPr="00972BBB">
        <w:rPr>
          <w:i/>
          <w:iCs/>
          <w:sz w:val="24"/>
          <w:szCs w:val="24"/>
        </w:rPr>
        <w:t>Eleventh</w:t>
      </w:r>
      <w:proofErr w:type="spellEnd"/>
      <w:r w:rsidR="00803628" w:rsidRPr="00972BBB">
        <w:rPr>
          <w:i/>
          <w:iCs/>
          <w:sz w:val="24"/>
          <w:szCs w:val="24"/>
        </w:rPr>
        <w:t xml:space="preserve"> </w:t>
      </w:r>
      <w:proofErr w:type="spellStart"/>
      <w:r w:rsidR="00803628" w:rsidRPr="00972BBB">
        <w:rPr>
          <w:i/>
          <w:iCs/>
          <w:sz w:val="24"/>
          <w:szCs w:val="24"/>
        </w:rPr>
        <w:t>Revision</w:t>
      </w:r>
      <w:proofErr w:type="spellEnd"/>
      <w:r w:rsidR="00803628" w:rsidRPr="00972BBB">
        <w:rPr>
          <w:i/>
          <w:iCs/>
          <w:sz w:val="24"/>
          <w:szCs w:val="24"/>
        </w:rPr>
        <w:t xml:space="preserve"> </w:t>
      </w:r>
      <w:proofErr w:type="spellStart"/>
      <w:r w:rsidR="00803628" w:rsidRPr="00972BBB">
        <w:rPr>
          <w:i/>
          <w:iCs/>
          <w:sz w:val="24"/>
          <w:szCs w:val="24"/>
        </w:rPr>
        <w:t>of</w:t>
      </w:r>
      <w:proofErr w:type="spellEnd"/>
      <w:r w:rsidR="00803628" w:rsidRPr="00972BBB">
        <w:rPr>
          <w:i/>
          <w:iCs/>
          <w:sz w:val="24"/>
          <w:szCs w:val="24"/>
        </w:rPr>
        <w:t xml:space="preserve"> </w:t>
      </w:r>
      <w:proofErr w:type="spellStart"/>
      <w:r w:rsidR="00803628" w:rsidRPr="00972BBB">
        <w:rPr>
          <w:i/>
          <w:iCs/>
          <w:sz w:val="24"/>
          <w:szCs w:val="24"/>
        </w:rPr>
        <w:t>the</w:t>
      </w:r>
      <w:proofErr w:type="spellEnd"/>
      <w:r w:rsidR="00803628" w:rsidRPr="00972BBB">
        <w:rPr>
          <w:i/>
          <w:iCs/>
          <w:sz w:val="24"/>
          <w:szCs w:val="24"/>
        </w:rPr>
        <w:t xml:space="preserve"> </w:t>
      </w:r>
      <w:proofErr w:type="spellStart"/>
      <w:r w:rsidR="00803628" w:rsidRPr="00972BBB">
        <w:rPr>
          <w:i/>
          <w:iCs/>
          <w:sz w:val="24"/>
          <w:szCs w:val="24"/>
        </w:rPr>
        <w:t>Internation</w:t>
      </w:r>
      <w:proofErr w:type="spellEnd"/>
      <w:r w:rsidR="00803628" w:rsidRPr="00972BBB">
        <w:rPr>
          <w:i/>
          <w:iCs/>
          <w:sz w:val="24"/>
          <w:szCs w:val="24"/>
        </w:rPr>
        <w:t xml:space="preserve"> </w:t>
      </w:r>
      <w:proofErr w:type="spellStart"/>
      <w:r w:rsidR="00803628" w:rsidRPr="00972BBB">
        <w:rPr>
          <w:i/>
          <w:iCs/>
          <w:sz w:val="24"/>
          <w:szCs w:val="24"/>
        </w:rPr>
        <w:t>Classification</w:t>
      </w:r>
      <w:proofErr w:type="spellEnd"/>
      <w:r w:rsidR="00803628" w:rsidRPr="00972BBB">
        <w:rPr>
          <w:i/>
          <w:iCs/>
          <w:sz w:val="24"/>
          <w:szCs w:val="24"/>
        </w:rPr>
        <w:t xml:space="preserve"> </w:t>
      </w:r>
      <w:proofErr w:type="spellStart"/>
      <w:r w:rsidR="00803628" w:rsidRPr="00972BBB">
        <w:rPr>
          <w:i/>
          <w:iCs/>
          <w:sz w:val="24"/>
          <w:szCs w:val="24"/>
        </w:rPr>
        <w:t>of</w:t>
      </w:r>
      <w:proofErr w:type="spellEnd"/>
      <w:r w:rsidR="00803628" w:rsidRPr="00972BBB">
        <w:rPr>
          <w:i/>
          <w:iCs/>
          <w:sz w:val="24"/>
          <w:szCs w:val="24"/>
        </w:rPr>
        <w:t xml:space="preserve"> </w:t>
      </w:r>
      <w:proofErr w:type="spellStart"/>
      <w:r w:rsidR="00803628" w:rsidRPr="00972BBB">
        <w:rPr>
          <w:i/>
          <w:iCs/>
          <w:sz w:val="24"/>
          <w:szCs w:val="24"/>
        </w:rPr>
        <w:t>Diseases</w:t>
      </w:r>
      <w:proofErr w:type="spellEnd"/>
      <w:r w:rsidR="00803628" w:rsidRPr="00972BBB">
        <w:rPr>
          <w:i/>
          <w:iCs/>
          <w:sz w:val="24"/>
          <w:szCs w:val="24"/>
        </w:rPr>
        <w:t xml:space="preserve"> </w:t>
      </w:r>
      <w:r w:rsidR="00803628" w:rsidRPr="00972BBB">
        <w:rPr>
          <w:sz w:val="24"/>
          <w:szCs w:val="24"/>
        </w:rPr>
        <w:t xml:space="preserve">(ICD-11) – para especificar a sintomatologia associada à depressão, através de uma comparação dos critérios de diagnóstico de ambos.  </w:t>
      </w:r>
      <w:r w:rsidRPr="00972BBB">
        <w:rPr>
          <w:sz w:val="24"/>
          <w:szCs w:val="24"/>
        </w:rPr>
        <w:t xml:space="preserve">Para uma entidade ser diagnosticada com depressão </w:t>
      </w:r>
      <w:r w:rsidRPr="00972BBB">
        <w:rPr>
          <w:i/>
          <w:iCs/>
          <w:sz w:val="24"/>
          <w:szCs w:val="24"/>
        </w:rPr>
        <w:t>major</w:t>
      </w:r>
      <w:r w:rsidRPr="00972BBB">
        <w:rPr>
          <w:sz w:val="24"/>
          <w:szCs w:val="24"/>
        </w:rPr>
        <w:t xml:space="preserve"> têm de ser verificados por um especialista 5 dos 9 sintomas seguintes, sendo obrigatória a inclusão de pelo menos um destes – “humor deprimido” ou “anedonia”</w:t>
      </w:r>
      <w:sdt>
        <w:sdtPr>
          <w:rPr>
            <w:color w:val="000000"/>
            <w:sz w:val="24"/>
            <w:szCs w:val="24"/>
          </w:rPr>
          <w:tag w:val="MENDELEY_CITATION_v3_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"/>
          <w:id w:val="1784152934"/>
          <w:placeholder>
            <w:docPart w:val="B72C532883FD498583D37EB9F9A59106"/>
          </w:placeholder>
        </w:sdtPr>
        <w:sdtContent>
          <w:r w:rsidRPr="00972BBB">
            <w:rPr>
              <w:rFonts w:eastAsia="Times New Roman"/>
            </w:rPr>
            <w:t>(Abreu, 2006, Saraiva &amp; Cerejeira, 2014)</w:t>
          </w:r>
        </w:sdtContent>
      </w:sdt>
      <w:r w:rsidRPr="00972BBB">
        <w:rPr>
          <w:sz w:val="24"/>
          <w:szCs w:val="24"/>
        </w:rPr>
        <w:t>:</w:t>
      </w:r>
    </w:p>
    <w:p w14:paraId="7BF7049C" w14:textId="77777777" w:rsidR="00604257" w:rsidRPr="00972BBB" w:rsidRDefault="00604257" w:rsidP="00604257">
      <w:pPr>
        <w:numPr>
          <w:ilvl w:val="1"/>
          <w:numId w:val="1"/>
        </w:numPr>
        <w:contextualSpacing/>
        <w:jc w:val="both"/>
        <w:rPr>
          <w:sz w:val="24"/>
          <w:szCs w:val="24"/>
        </w:rPr>
      </w:pPr>
      <w:r w:rsidRPr="00972BBB">
        <w:rPr>
          <w:sz w:val="24"/>
          <w:szCs w:val="24"/>
        </w:rPr>
        <w:t>Humor deprimido;</w:t>
      </w:r>
    </w:p>
    <w:p w14:paraId="4E78D1CD" w14:textId="77777777" w:rsidR="00604257" w:rsidRPr="00972BBB" w:rsidRDefault="00604257" w:rsidP="00604257">
      <w:pPr>
        <w:ind w:left="1440"/>
        <w:contextualSpacing/>
        <w:jc w:val="both"/>
        <w:rPr>
          <w:sz w:val="24"/>
          <w:szCs w:val="24"/>
        </w:rPr>
      </w:pPr>
    </w:p>
    <w:p w14:paraId="0C158C81" w14:textId="77777777" w:rsidR="00604257" w:rsidRPr="00972BBB" w:rsidRDefault="00604257" w:rsidP="00604257">
      <w:pPr>
        <w:numPr>
          <w:ilvl w:val="1"/>
          <w:numId w:val="1"/>
        </w:numPr>
        <w:contextualSpacing/>
        <w:jc w:val="both"/>
        <w:rPr>
          <w:sz w:val="24"/>
          <w:szCs w:val="24"/>
        </w:rPr>
      </w:pPr>
      <w:r w:rsidRPr="00972BBB">
        <w:rPr>
          <w:sz w:val="24"/>
          <w:szCs w:val="24"/>
        </w:rPr>
        <w:t>Anedonia, isto é, perda de interesse e de prazer nas atividades do dia a dia;</w:t>
      </w:r>
    </w:p>
    <w:p w14:paraId="31BBDAF9" w14:textId="77777777" w:rsidR="00604257" w:rsidRPr="00972BBB" w:rsidRDefault="00604257" w:rsidP="00604257">
      <w:pPr>
        <w:ind w:left="1440"/>
        <w:contextualSpacing/>
        <w:jc w:val="both"/>
        <w:rPr>
          <w:sz w:val="24"/>
          <w:szCs w:val="24"/>
        </w:rPr>
      </w:pPr>
    </w:p>
    <w:p w14:paraId="0ECC5F72" w14:textId="77777777" w:rsidR="00604257" w:rsidRPr="00972BBB" w:rsidRDefault="00604257" w:rsidP="00604257">
      <w:pPr>
        <w:numPr>
          <w:ilvl w:val="1"/>
          <w:numId w:val="1"/>
        </w:numPr>
        <w:contextualSpacing/>
        <w:jc w:val="both"/>
        <w:rPr>
          <w:sz w:val="24"/>
          <w:szCs w:val="24"/>
        </w:rPr>
      </w:pPr>
      <w:r w:rsidRPr="00972BBB">
        <w:rPr>
          <w:sz w:val="24"/>
          <w:szCs w:val="24"/>
        </w:rPr>
        <w:t xml:space="preserve">Alterações na atividade motora, como a </w:t>
      </w:r>
      <w:proofErr w:type="spellStart"/>
      <w:r w:rsidRPr="00972BBB">
        <w:rPr>
          <w:sz w:val="24"/>
          <w:szCs w:val="24"/>
        </w:rPr>
        <w:t>lentificação</w:t>
      </w:r>
      <w:proofErr w:type="spellEnd"/>
      <w:r w:rsidRPr="00972BBB">
        <w:rPr>
          <w:sz w:val="24"/>
          <w:szCs w:val="24"/>
        </w:rPr>
        <w:t xml:space="preserve"> no pensamento e discurso e nos movimentos corporais;</w:t>
      </w:r>
    </w:p>
    <w:p w14:paraId="11C82027" w14:textId="77777777" w:rsidR="002350D2" w:rsidRPr="00972BBB" w:rsidRDefault="002350D2" w:rsidP="002350D2">
      <w:pPr>
        <w:contextualSpacing/>
        <w:jc w:val="both"/>
        <w:rPr>
          <w:sz w:val="24"/>
          <w:szCs w:val="24"/>
        </w:rPr>
      </w:pPr>
    </w:p>
    <w:p w14:paraId="280F37A4" w14:textId="77777777" w:rsidR="002350D2" w:rsidRPr="00972BBB" w:rsidRDefault="002350D2" w:rsidP="002350D2">
      <w:pPr>
        <w:numPr>
          <w:ilvl w:val="1"/>
          <w:numId w:val="1"/>
        </w:numPr>
        <w:contextualSpacing/>
        <w:jc w:val="both"/>
        <w:rPr>
          <w:sz w:val="24"/>
          <w:szCs w:val="24"/>
        </w:rPr>
      </w:pPr>
      <w:r w:rsidRPr="00972BBB">
        <w:rPr>
          <w:sz w:val="24"/>
          <w:szCs w:val="24"/>
        </w:rPr>
        <w:t>Falta de energia;</w:t>
      </w:r>
    </w:p>
    <w:p w14:paraId="6AD65B87" w14:textId="77777777" w:rsidR="002350D2" w:rsidRPr="00972BBB" w:rsidRDefault="002350D2" w:rsidP="002350D2">
      <w:pPr>
        <w:ind w:left="1440"/>
        <w:contextualSpacing/>
        <w:jc w:val="both"/>
        <w:rPr>
          <w:sz w:val="24"/>
          <w:szCs w:val="24"/>
        </w:rPr>
      </w:pPr>
    </w:p>
    <w:p w14:paraId="3C8238CA" w14:textId="77777777" w:rsidR="002350D2" w:rsidRPr="00972BBB" w:rsidRDefault="002350D2" w:rsidP="002350D2">
      <w:pPr>
        <w:numPr>
          <w:ilvl w:val="1"/>
          <w:numId w:val="1"/>
        </w:numPr>
        <w:contextualSpacing/>
        <w:jc w:val="both"/>
        <w:rPr>
          <w:sz w:val="24"/>
          <w:szCs w:val="24"/>
        </w:rPr>
      </w:pPr>
      <w:r w:rsidRPr="00972BBB">
        <w:rPr>
          <w:sz w:val="24"/>
          <w:szCs w:val="24"/>
        </w:rPr>
        <w:t>Alterações no sono, havendo insónia ou hipersónia quase todos os dias;</w:t>
      </w:r>
    </w:p>
    <w:p w14:paraId="6AC962D7" w14:textId="77777777" w:rsidR="002350D2" w:rsidRPr="00972BBB" w:rsidRDefault="002350D2" w:rsidP="002350D2">
      <w:pPr>
        <w:ind w:left="1440"/>
        <w:contextualSpacing/>
        <w:jc w:val="both"/>
        <w:rPr>
          <w:sz w:val="24"/>
          <w:szCs w:val="24"/>
        </w:rPr>
      </w:pPr>
    </w:p>
    <w:p w14:paraId="4AE1BA8E" w14:textId="77777777" w:rsidR="002350D2" w:rsidRPr="00972BBB" w:rsidRDefault="002350D2" w:rsidP="002350D2">
      <w:pPr>
        <w:numPr>
          <w:ilvl w:val="1"/>
          <w:numId w:val="1"/>
        </w:numPr>
        <w:contextualSpacing/>
        <w:jc w:val="both"/>
        <w:rPr>
          <w:sz w:val="24"/>
          <w:szCs w:val="24"/>
        </w:rPr>
      </w:pPr>
      <w:r w:rsidRPr="00972BBB">
        <w:rPr>
          <w:sz w:val="24"/>
          <w:szCs w:val="24"/>
        </w:rPr>
        <w:t>Distorções cognitivas, como o vivenciamento de sentimentos de inutilidade ou culpa;</w:t>
      </w:r>
    </w:p>
    <w:p w14:paraId="50BEBB84" w14:textId="77777777" w:rsidR="002350D2" w:rsidRPr="00972BBB" w:rsidRDefault="002350D2" w:rsidP="002350D2">
      <w:pPr>
        <w:ind w:left="1440"/>
        <w:contextualSpacing/>
        <w:jc w:val="both"/>
        <w:rPr>
          <w:sz w:val="24"/>
          <w:szCs w:val="24"/>
        </w:rPr>
      </w:pPr>
    </w:p>
    <w:p w14:paraId="402CA04D" w14:textId="77777777" w:rsidR="002350D2" w:rsidRPr="00972BBB" w:rsidRDefault="002350D2" w:rsidP="002350D2">
      <w:pPr>
        <w:numPr>
          <w:ilvl w:val="1"/>
          <w:numId w:val="1"/>
        </w:numPr>
        <w:contextualSpacing/>
        <w:jc w:val="both"/>
        <w:rPr>
          <w:sz w:val="24"/>
          <w:szCs w:val="24"/>
        </w:rPr>
      </w:pPr>
      <w:r w:rsidRPr="00972BBB">
        <w:rPr>
          <w:sz w:val="24"/>
          <w:szCs w:val="24"/>
        </w:rPr>
        <w:t>Alterações cognitivas, tais como dificuldades de concentração e tomada de decisão;</w:t>
      </w:r>
    </w:p>
    <w:p w14:paraId="0B0E92A7" w14:textId="77777777" w:rsidR="002350D2" w:rsidRPr="00972BBB" w:rsidRDefault="002350D2" w:rsidP="002350D2">
      <w:pPr>
        <w:ind w:left="1440"/>
        <w:contextualSpacing/>
        <w:jc w:val="both"/>
        <w:rPr>
          <w:sz w:val="24"/>
          <w:szCs w:val="24"/>
        </w:rPr>
      </w:pPr>
    </w:p>
    <w:p w14:paraId="491CBAA1" w14:textId="77777777" w:rsidR="002350D2" w:rsidRPr="00972BBB" w:rsidRDefault="002350D2" w:rsidP="002350D2">
      <w:pPr>
        <w:numPr>
          <w:ilvl w:val="1"/>
          <w:numId w:val="1"/>
        </w:numPr>
        <w:contextualSpacing/>
        <w:jc w:val="both"/>
        <w:rPr>
          <w:sz w:val="24"/>
          <w:szCs w:val="24"/>
        </w:rPr>
      </w:pPr>
      <w:r w:rsidRPr="00972BBB">
        <w:rPr>
          <w:sz w:val="24"/>
          <w:szCs w:val="24"/>
        </w:rPr>
        <w:t>Ideação suicida.</w:t>
      </w:r>
    </w:p>
    <w:p w14:paraId="6E308189" w14:textId="77777777" w:rsidR="002350D2" w:rsidRPr="00972BBB" w:rsidRDefault="002350D2" w:rsidP="002350D2">
      <w:pPr>
        <w:jc w:val="both"/>
        <w:rPr>
          <w:sz w:val="24"/>
          <w:szCs w:val="24"/>
        </w:rPr>
      </w:pPr>
      <w:r w:rsidRPr="00972BBB">
        <w:rPr>
          <w:sz w:val="24"/>
          <w:szCs w:val="24"/>
        </w:rPr>
        <w:t xml:space="preserve">        Estes sintomas deverão manter-se, no mínimo, durante duas semanas para ser considerado o diagnóstico.</w:t>
      </w:r>
    </w:p>
    <w:p w14:paraId="296FCAD6" w14:textId="77777777" w:rsidR="000D6455" w:rsidRPr="00972BBB" w:rsidRDefault="000D6455" w:rsidP="002350D2">
      <w:pPr>
        <w:contextualSpacing/>
        <w:jc w:val="both"/>
        <w:rPr>
          <w:sz w:val="24"/>
          <w:szCs w:val="24"/>
        </w:rPr>
      </w:pPr>
    </w:p>
    <w:p w14:paraId="6069689F" w14:textId="44FB7EB8" w:rsidR="00604257" w:rsidRPr="00972BBB" w:rsidRDefault="00604257" w:rsidP="00255155">
      <w:bookmarkStart w:id="5" w:name="_Toc125633738"/>
      <w:r w:rsidRPr="00972BBB">
        <w:t>Discussão</w:t>
      </w:r>
      <w:bookmarkEnd w:id="5"/>
    </w:p>
    <w:p w14:paraId="46DF936C" w14:textId="77777777" w:rsidR="00604257" w:rsidRPr="00972BBB" w:rsidRDefault="00604257" w:rsidP="00604257">
      <w:pPr>
        <w:jc w:val="both"/>
        <w:rPr>
          <w:sz w:val="24"/>
          <w:szCs w:val="24"/>
        </w:rPr>
      </w:pPr>
      <w:r w:rsidRPr="00972BBB">
        <w:rPr>
          <w:sz w:val="24"/>
          <w:szCs w:val="24"/>
        </w:rPr>
        <w:t xml:space="preserve">        </w:t>
      </w:r>
    </w:p>
    <w:p w14:paraId="0A277326" w14:textId="77777777" w:rsidR="00604257" w:rsidRPr="00972BBB" w:rsidRDefault="00604257" w:rsidP="00604257">
      <w:pPr>
        <w:jc w:val="both"/>
        <w:rPr>
          <w:sz w:val="24"/>
          <w:szCs w:val="24"/>
        </w:rPr>
      </w:pPr>
      <w:r w:rsidRPr="00972BBB">
        <w:rPr>
          <w:sz w:val="24"/>
          <w:szCs w:val="24"/>
        </w:rPr>
        <w:t xml:space="preserve">        Esta secção que agora termina teve como objetivo, na sua maioria, na enunciação dos principais sintomas associados à depressão, permitindo desta forma pensar numa possível designação do protagonista a vir a ser desenvolvido – sendo um indivíduo com depressão, a existência de uma sintomatologia semelhante à real experienciada por </w:t>
      </w:r>
      <w:r w:rsidRPr="00972BBB">
        <w:rPr>
          <w:sz w:val="24"/>
          <w:szCs w:val="24"/>
        </w:rPr>
        <w:lastRenderedPageBreak/>
        <w:t>quem sofre desta patologia, não só lhe dará mais credibilidade e realismo, como, mais uma vez, lhe confere uma maior profundidade, visto estes sintomas terem de estar presentes na sua história e vivência quotidiana, apresentada ao longo da narrativa do jogo.</w:t>
      </w:r>
    </w:p>
    <w:p w14:paraId="26793546" w14:textId="77777777" w:rsidR="00604257" w:rsidRPr="00972BBB" w:rsidRDefault="00604257" w:rsidP="00604257">
      <w:pPr>
        <w:jc w:val="both"/>
        <w:rPr>
          <w:sz w:val="24"/>
          <w:szCs w:val="24"/>
        </w:rPr>
      </w:pPr>
      <w:r w:rsidRPr="00972BBB">
        <w:rPr>
          <w:sz w:val="24"/>
          <w:szCs w:val="24"/>
        </w:rPr>
        <w:t xml:space="preserve">        Também relativo ao tópico da depressão, a intenção era de elaborar com maior detalhe a sua componente neurobiológica, particularmente o ciclo do </w:t>
      </w:r>
      <w:r w:rsidRPr="00972BBB">
        <w:rPr>
          <w:i/>
          <w:iCs/>
          <w:sz w:val="24"/>
          <w:szCs w:val="24"/>
        </w:rPr>
        <w:t>stress</w:t>
      </w:r>
      <w:r w:rsidRPr="00972BBB">
        <w:rPr>
          <w:sz w:val="24"/>
          <w:szCs w:val="24"/>
        </w:rPr>
        <w:t xml:space="preserve"> que, em última análise, é um dos precursores no surgimento da depressão, e no eixo hipotálamo-pituitária-adrenal que, de igual forma, se revela uma grande ferramenta de conhecimento para conhecer a componente biológica desta perturbação mental. Numa próxima iteração, a intenção é acrescentar esses dois tópicos à secção aqui presente, com o intuito de explicar ao leitor como funciona a depressão, sem detalhes muito acentuados, ao nível neurobiológico, para além de poder contribuir para o desenvolvimento de planos de mecânicas de jogo – que, nesta fase, ainda não se encontram definidas, mas uma ideia já pensada seria considerar alguma mecânica que ocorra dentro do cérebro do protagonista que, para ter algum fundamento científico, precisa de vir de encontro ao que ocorre na realidade.</w:t>
      </w:r>
    </w:p>
    <w:p w14:paraId="35E837F9" w14:textId="7C88D69A" w:rsidR="00604257" w:rsidRPr="00F46F99" w:rsidRDefault="00604257"/>
    <w:sectPr w:rsidR="00604257" w:rsidRPr="00F46F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C0C64" w14:textId="77777777" w:rsidR="00875079" w:rsidRPr="00972BBB" w:rsidRDefault="00875079" w:rsidP="00201762">
      <w:pPr>
        <w:spacing w:after="0" w:line="240" w:lineRule="auto"/>
      </w:pPr>
      <w:r w:rsidRPr="00972BBB">
        <w:separator/>
      </w:r>
    </w:p>
  </w:endnote>
  <w:endnote w:type="continuationSeparator" w:id="0">
    <w:p w14:paraId="5B73A123" w14:textId="77777777" w:rsidR="00875079" w:rsidRPr="00972BBB" w:rsidRDefault="00875079" w:rsidP="00201762">
      <w:pPr>
        <w:spacing w:after="0" w:line="240" w:lineRule="auto"/>
      </w:pPr>
      <w:r w:rsidRPr="00972BB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01CF6" w14:textId="77777777" w:rsidR="00875079" w:rsidRPr="00972BBB" w:rsidRDefault="00875079" w:rsidP="00201762">
      <w:pPr>
        <w:spacing w:after="0" w:line="240" w:lineRule="auto"/>
      </w:pPr>
      <w:r w:rsidRPr="00972BBB">
        <w:separator/>
      </w:r>
    </w:p>
  </w:footnote>
  <w:footnote w:type="continuationSeparator" w:id="0">
    <w:p w14:paraId="35C1FFEF" w14:textId="77777777" w:rsidR="00875079" w:rsidRPr="00972BBB" w:rsidRDefault="00875079" w:rsidP="00201762">
      <w:pPr>
        <w:spacing w:after="0" w:line="240" w:lineRule="auto"/>
      </w:pPr>
      <w:r w:rsidRPr="00972BBB">
        <w:continuationSeparator/>
      </w:r>
    </w:p>
  </w:footnote>
  <w:footnote w:id="1">
    <w:p w14:paraId="645F5370" w14:textId="6B354D85" w:rsidR="00201762" w:rsidRPr="00972BBB" w:rsidRDefault="00201762">
      <w:pPr>
        <w:pStyle w:val="FootnoteText"/>
      </w:pPr>
      <w:r w:rsidRPr="00972BBB">
        <w:rPr>
          <w:rStyle w:val="FootnoteReference"/>
        </w:rPr>
        <w:footnoteRef/>
      </w:r>
      <w:r w:rsidRPr="00972BBB">
        <w:t xml:space="preserve"> A homeostasia refere-se à capacidade do organismo de permanecer em equilíbrio e reagir, mesmo que ocorram mudanças radicais no meio externo </w:t>
      </w:r>
      <w:r w:rsidRPr="00972BBB">
        <w:fldChar w:fldCharType="begin" w:fldLock="1"/>
      </w:r>
      <w:r w:rsidR="00A57BFD" w:rsidRPr="00972BBB">
        <w:instrText>ADDIN CSL_CITATION {"citationItems":[{"id":"ITEM-1","itemData":{"PMID":"32644564","abstract":"Homeostasis is a term that was first coined by physiologist Walter Cannon in 1926, clarifying the 'milieu intérieur' that fellow physiologist Claude Bernard had spoken of ­­in 1865.[1] 'Homeo,' Latinized from the Greek word 'homio,' means 'similar to,' and when combined with the Greek word 'stasis,' meaning 'standing still' gives us the term that is a cornerstone of physiology. Carl Richter proposed that behavioral responses were also responsible for maintaining homeostasis in addition to the previously proposed internal control system, while James Hardy gave us the concept of a setpoint or desired physiological range of values that homeostasis accomplishes.[2]  The body's many functions, beginning at the cellular level, operate as to not deviate from a narrow range of internal balance, a state known as dynamic equilibrium, despite changes in the external environment. Those changes in the external environment alter the composition of the extracellular fluid surrounding the individual cells of the body, but a narrow range must be maintained to stave off the death of cells, tissues, and organs.","author":[{"dropping-particle":"","family":"Libretti","given":"Sabrina","non-dropping-particle":"","parse-names":false,"suffix":""},{"dropping-particle":"","family":"Puckett","given":"Yana","non-dropping-particle":"","parse-names":false,"suffix":""}],"container-title":"StatPearls","id":"ITEM-1","issued":{"date-parts":[["2023","5","1"]]},"publisher":"StatPearls Publishing","title":"Physiology, Homeostasis","type":"article-journal"},"uris":["http://www.mendeley.com/documents/?uuid=113df79a-caf3-3765-9743-83ccfd585862"]}],"mendeley":{"formattedCitation":"(Libretti &amp; Puckett, 2023)","plainTextFormattedCitation":"(Libretti &amp; Puckett, 2023)","previouslyFormattedCitation":"(Libretti &amp; Puckett, 2023)"},"properties":{"noteIndex":0},"schema":"https://github.com/citation-style-language/schema/raw/master/csl-citation.json"}</w:instrText>
      </w:r>
      <w:r w:rsidRPr="00972BBB">
        <w:fldChar w:fldCharType="separate"/>
      </w:r>
      <w:r w:rsidRPr="00972BBB">
        <w:rPr>
          <w:noProof/>
        </w:rPr>
        <w:t>(Libretti &amp; Puckett, 2023)</w:t>
      </w:r>
      <w:r w:rsidRPr="00972BBB">
        <w:fldChar w:fldCharType="end"/>
      </w:r>
      <w:r w:rsidRPr="00972BBB">
        <w:t>.</w:t>
      </w:r>
    </w:p>
  </w:footnote>
  <w:footnote w:id="2">
    <w:p w14:paraId="4283DFB2" w14:textId="29CB1956" w:rsidR="00E05CB5" w:rsidRPr="00972BBB" w:rsidRDefault="00E05CB5">
      <w:pPr>
        <w:pStyle w:val="FootnoteText"/>
      </w:pPr>
      <w:r w:rsidRPr="00972BBB">
        <w:rPr>
          <w:rStyle w:val="FootnoteReference"/>
        </w:rPr>
        <w:footnoteRef/>
      </w:r>
      <w:r w:rsidRPr="00972BBB">
        <w:t xml:space="preserve"> </w:t>
      </w:r>
      <w:r w:rsidRPr="00972BBB">
        <w:t>O humor é um sentimento generalizado e sustentado</w:t>
      </w:r>
      <w:r w:rsidRPr="00972BBB">
        <w:t xml:space="preserve"> </w:t>
      </w:r>
      <w:r w:rsidRPr="00972BBB">
        <w:t>que é vivenciado internamente e que influencia o comportamento e perceção do mundo de um sujeito</w:t>
      </w:r>
      <w:r w:rsidRPr="00972BBB">
        <w:t>, podendo</w:t>
      </w:r>
      <w:r w:rsidRPr="00972BBB">
        <w:t xml:space="preserve"> ser eutímico, ou seja, normal, elevado ou deprimido</w:t>
      </w:r>
      <w:r w:rsidRPr="00972BBB">
        <w:t xml:space="preserve"> </w:t>
      </w:r>
      <w:r w:rsidRPr="00972BBB">
        <w:fldChar w:fldCharType="begin" w:fldLock="1"/>
      </w:r>
      <w:r w:rsidR="0042009D" w:rsidRPr="00972BBB">
        <w:instrText>ADDIN CSL_CITATION {"citationItems":[{"id":"ITEM-1","itemData":{"author":[{"dropping-particle":"","family":"Saraiva","given":"Carlos","non-dropping-particle":"","parse-names":false,"suffix":""},{"dropping-particle":"","family":"Cerejeira","given":"Joaquim","non-dropping-particle":"","parse-names":false,"suffix":""}],"id":"ITEM-1","issued":{"date-parts":[["2014"]]},"number-of-pages":"205-206","title":"Psiquiatria Fundamental","type":"book"},"uris":["http://www.mendeley.com/documents/?uuid=2bb771a0-4610-3353-9bd2-a499783d4a47"]}],"mendeley":{"formattedCitation":"(Saraiva &amp; Cerejeira, 2014)","plainTextFormattedCitation":"(Saraiva &amp; Cerejeira, 2014)","previouslyFormattedCitation":"(Saraiva &amp; Cerejeira, 2014)"},"properties":{"noteIndex":0},"schema":"https://github.com/citation-style-language/schema/raw/master/csl-citation.json"}</w:instrText>
      </w:r>
      <w:r w:rsidRPr="00972BBB">
        <w:fldChar w:fldCharType="separate"/>
      </w:r>
      <w:r w:rsidRPr="00972BBB">
        <w:rPr>
          <w:noProof/>
        </w:rPr>
        <w:t>(Saraiva &amp; Cerejeira, 2014)</w:t>
      </w:r>
      <w:r w:rsidRPr="00972BBB">
        <w:fldChar w:fldCharType="end"/>
      </w:r>
      <w:r w:rsidRPr="00972BBB">
        <w:t>.</w:t>
      </w:r>
    </w:p>
  </w:footnote>
  <w:footnote w:id="3">
    <w:p w14:paraId="523D5BE3" w14:textId="6021E39E" w:rsidR="00972BBB" w:rsidRPr="00972BBB" w:rsidRDefault="00972BBB">
      <w:pPr>
        <w:pStyle w:val="FootnoteText"/>
        <w:rPr>
          <w:lang w:val="pt-BR"/>
        </w:rPr>
      </w:pPr>
      <w:r w:rsidRPr="00972BBB">
        <w:rPr>
          <w:rStyle w:val="FootnoteReference"/>
        </w:rPr>
        <w:footnoteRef/>
      </w:r>
      <w:r w:rsidRPr="00972BBB">
        <w:t xml:space="preserve"> De</w:t>
      </w:r>
      <w:r>
        <w:t xml:space="preserve">signa-se por prevalência a proporção de uma da dada população que possui uma dada característica (como, por exemplo, sofrer de uma doença em concreto), num dado intervalo de tempo </w:t>
      </w:r>
      <w:r>
        <w:fldChar w:fldCharType="begin" w:fldLock="1"/>
      </w:r>
      <w:r>
        <w:instrText>ADDIN CSL_CITATION {"citationItems":[{"id":"ITEM-1","itemData":{"URL":"https://www.nimh.nih.gov/health/statistics/what-is-prevalence","accessed":{"date-parts":[["2023","10","3"]]},"author":[{"dropping-particle":"","family":"National Institute of Mental Health","given":"","non-dropping-particle":"","parse-names":false,"suffix":""}],"id":"ITEM-1","issued":{"date-parts":[["0"]]},"title":"What is Prevalence?","type":"webpage"},"uris":["http://www.mendeley.com/documents/?uuid=09eb463b-98cf-38a4-912d-1f8213e0592b"]}],"mendeley":{"formattedCitation":"(National Institute of Mental Health, n.d.)","plainTextFormattedCitation":"(National Institute of Mental Health, n.d.)"},"properties":{"noteIndex":0},"schema":"https://github.com/citation-style-language/schema/raw/master/csl-citation.json"}</w:instrText>
      </w:r>
      <w:r>
        <w:fldChar w:fldCharType="separate"/>
      </w:r>
      <w:r w:rsidRPr="00972BBB">
        <w:rPr>
          <w:noProof/>
        </w:rPr>
        <w:t>(National Institute of Mental Health, n.d.)</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B54BE"/>
    <w:multiLevelType w:val="hybridMultilevel"/>
    <w:tmpl w:val="B8BA3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66AB7"/>
    <w:multiLevelType w:val="hybridMultilevel"/>
    <w:tmpl w:val="1AF6CA1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8581256">
    <w:abstractNumId w:val="0"/>
  </w:num>
  <w:num w:numId="2" w16cid:durableId="1411196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IwNjC1MDMytTBQ0lEKTi0uzszPAykwrAUAYCwPLiwAAAA="/>
  </w:docVars>
  <w:rsids>
    <w:rsidRoot w:val="00616919"/>
    <w:rsid w:val="000D6455"/>
    <w:rsid w:val="001C2EEB"/>
    <w:rsid w:val="001E5AAD"/>
    <w:rsid w:val="001F69C0"/>
    <w:rsid w:val="00201762"/>
    <w:rsid w:val="002350D2"/>
    <w:rsid w:val="00245C25"/>
    <w:rsid w:val="00255155"/>
    <w:rsid w:val="00260607"/>
    <w:rsid w:val="002D7C81"/>
    <w:rsid w:val="002E6E1C"/>
    <w:rsid w:val="002F31BE"/>
    <w:rsid w:val="00330B87"/>
    <w:rsid w:val="003377C7"/>
    <w:rsid w:val="003E4B4E"/>
    <w:rsid w:val="004149DC"/>
    <w:rsid w:val="0042009D"/>
    <w:rsid w:val="00517957"/>
    <w:rsid w:val="00604257"/>
    <w:rsid w:val="00616919"/>
    <w:rsid w:val="006916F7"/>
    <w:rsid w:val="006B6931"/>
    <w:rsid w:val="00724C95"/>
    <w:rsid w:val="007713DE"/>
    <w:rsid w:val="007D2862"/>
    <w:rsid w:val="007E0A64"/>
    <w:rsid w:val="00803628"/>
    <w:rsid w:val="00827B52"/>
    <w:rsid w:val="00833FAD"/>
    <w:rsid w:val="00875079"/>
    <w:rsid w:val="008E17AB"/>
    <w:rsid w:val="00972BBB"/>
    <w:rsid w:val="009B0524"/>
    <w:rsid w:val="009D198F"/>
    <w:rsid w:val="009D2739"/>
    <w:rsid w:val="00A256F0"/>
    <w:rsid w:val="00A57BFD"/>
    <w:rsid w:val="00A82178"/>
    <w:rsid w:val="00AB768F"/>
    <w:rsid w:val="00B254A5"/>
    <w:rsid w:val="00B5031E"/>
    <w:rsid w:val="00B933BE"/>
    <w:rsid w:val="00BA1C85"/>
    <w:rsid w:val="00C075EA"/>
    <w:rsid w:val="00C42BED"/>
    <w:rsid w:val="00C53728"/>
    <w:rsid w:val="00D3705F"/>
    <w:rsid w:val="00D8543C"/>
    <w:rsid w:val="00E05CB5"/>
    <w:rsid w:val="00E149D7"/>
    <w:rsid w:val="00E50F13"/>
    <w:rsid w:val="00F34D68"/>
    <w:rsid w:val="00F46F99"/>
    <w:rsid w:val="00F60A81"/>
    <w:rsid w:val="00FE26D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E4D9"/>
  <w15:chartTrackingRefBased/>
  <w15:docId w15:val="{812FD9ED-2459-4AB3-ABEC-A5D43F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5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762"/>
    <w:rPr>
      <w:sz w:val="20"/>
      <w:szCs w:val="20"/>
    </w:rPr>
  </w:style>
  <w:style w:type="character" w:styleId="FootnoteReference">
    <w:name w:val="footnote reference"/>
    <w:basedOn w:val="DefaultParagraphFont"/>
    <w:uiPriority w:val="99"/>
    <w:semiHidden/>
    <w:unhideWhenUsed/>
    <w:rsid w:val="00201762"/>
    <w:rPr>
      <w:vertAlign w:val="superscript"/>
    </w:rPr>
  </w:style>
  <w:style w:type="paragraph" w:styleId="ListParagraph">
    <w:name w:val="List Paragraph"/>
    <w:basedOn w:val="Normal"/>
    <w:uiPriority w:val="34"/>
    <w:qFormat/>
    <w:rsid w:val="00604257"/>
    <w:pPr>
      <w:ind w:left="720"/>
      <w:contextualSpacing/>
    </w:pPr>
  </w:style>
  <w:style w:type="character" w:customStyle="1" w:styleId="Heading2Char">
    <w:name w:val="Heading 2 Char"/>
    <w:basedOn w:val="DefaultParagraphFont"/>
    <w:link w:val="Heading2"/>
    <w:uiPriority w:val="9"/>
    <w:rsid w:val="002350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2C532883FD498583D37EB9F9A59106"/>
        <w:category>
          <w:name w:val="General"/>
          <w:gallery w:val="placeholder"/>
        </w:category>
        <w:types>
          <w:type w:val="bbPlcHdr"/>
        </w:types>
        <w:behaviors>
          <w:behavior w:val="content"/>
        </w:behaviors>
        <w:guid w:val="{795A7249-43E0-4020-BACB-971B8D33A849}"/>
      </w:docPartPr>
      <w:docPartBody>
        <w:p w:rsidR="00000000" w:rsidRDefault="00C441E3" w:rsidP="00C441E3">
          <w:pPr>
            <w:pStyle w:val="B72C532883FD498583D37EB9F9A59106"/>
          </w:pPr>
          <w:r w:rsidRPr="00A479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E3"/>
    <w:rsid w:val="00493DBF"/>
    <w:rsid w:val="00C44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1E3"/>
    <w:rPr>
      <w:color w:val="808080"/>
    </w:rPr>
  </w:style>
  <w:style w:type="paragraph" w:customStyle="1" w:styleId="B72C532883FD498583D37EB9F9A59106">
    <w:name w:val="B72C532883FD498583D37EB9F9A59106"/>
    <w:rsid w:val="00C44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8A4C-C7DA-49FF-8F69-9BAF7B3E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6</Pages>
  <Words>6666</Words>
  <Characters>38000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54</cp:revision>
  <dcterms:created xsi:type="dcterms:W3CDTF">2023-10-01T16:58:00Z</dcterms:created>
  <dcterms:modified xsi:type="dcterms:W3CDTF">2023-10-03T13:31:00Z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