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>The relationship between cortisol and the hippocampal volume in</w:t>
      </w:r>
    </w:p>
    <w:p w14:paraId="4FF67DD6" w14:textId="10534E4A" w:rsidR="00077D1B" w:rsidRPr="00077D1B" w:rsidRDefault="00077D1B" w:rsidP="00077D1B">
      <w:pPr>
        <w:rPr>
          <w:lang w:val="en-US"/>
        </w:rPr>
      </w:pP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depressed patients </w:t>
      </w:r>
      <w:r>
        <w:rPr>
          <w:rFonts w:ascii="Times-Roman" w:eastAsia="Times-Roman" w:cs="Times-Roman" w:hint="eastAsia"/>
          <w:kern w:val="0"/>
          <w:sz w:val="33"/>
          <w:szCs w:val="33"/>
          <w:lang w:val="en-US"/>
        </w:rPr>
        <w:t>–</w:t>
      </w:r>
      <w:r>
        <w:rPr>
          <w:rFonts w:ascii="Times-Roman" w:eastAsia="Times-Roman" w:cs="Times-Roman"/>
          <w:kern w:val="0"/>
          <w:sz w:val="33"/>
          <w:szCs w:val="33"/>
          <w:lang w:val="en-US"/>
        </w:rPr>
        <w:t xml:space="preserve"> a MRI pilot study</w:t>
      </w:r>
    </w:p>
    <w:p w14:paraId="2C4CDC9C" w14:textId="77777777" w:rsidR="00077D1B" w:rsidRPr="00077D1B" w:rsidRDefault="00077D1B" w:rsidP="00077D1B">
      <w:pPr>
        <w:rPr>
          <w:lang w:val="en-US"/>
        </w:rPr>
      </w:pPr>
    </w:p>
    <w:p w14:paraId="51F0A5AA" w14:textId="3E465C39" w:rsidR="00077D1B" w:rsidRPr="00077D1B" w:rsidRDefault="00077D1B" w:rsidP="00077D1B">
      <w:r w:rsidRPr="00077D1B">
        <w:t>O estresse é responsável pelo aumento dos níveis de cortisol na depressão, afetando diferentes áreas do cérebro, especialmente o pré-frontal</w:t>
      </w:r>
    </w:p>
    <w:p w14:paraId="18105EAD" w14:textId="77777777" w:rsidR="00077D1B" w:rsidRPr="00077D1B" w:rsidRDefault="00077D1B" w:rsidP="00077D1B">
      <w:r w:rsidRPr="00077D1B">
        <w:t>córtex e o hipocampo.</w:t>
      </w:r>
    </w:p>
    <w:p w14:paraId="470CDD40" w14:textId="77777777" w:rsidR="00077D1B" w:rsidRPr="00077D1B" w:rsidRDefault="00077D1B" w:rsidP="00077D1B"/>
    <w:p w14:paraId="5390C840" w14:textId="77777777" w:rsidR="00077D1B" w:rsidRPr="00077D1B" w:rsidRDefault="00077D1B" w:rsidP="00077D1B">
      <w:r w:rsidRPr="00077D1B">
        <w:t xml:space="preserve">O cortisol é um marcador da resposta </w:t>
      </w:r>
      <w:proofErr w:type="spellStart"/>
      <w:r w:rsidRPr="00077D1B">
        <w:t>neuroendócrina</w:t>
      </w:r>
      <w:proofErr w:type="spellEnd"/>
      <w:r w:rsidRPr="00077D1B">
        <w:t xml:space="preserve"> ao estresse.</w:t>
      </w:r>
    </w:p>
    <w:p w14:paraId="745F1D95" w14:textId="77777777" w:rsidR="00077D1B" w:rsidRPr="00077D1B" w:rsidRDefault="00077D1B" w:rsidP="00077D1B"/>
    <w:p w14:paraId="7FFED144" w14:textId="77777777" w:rsidR="00077D1B" w:rsidRPr="00077D1B" w:rsidRDefault="00077D1B" w:rsidP="00077D1B">
      <w:r w:rsidRPr="00077D1B">
        <w:t>A Organização de Saúde Mental considera que a depressão é a doença da nossa época e cerca de 5% da população mundial sofre desta doença.</w:t>
      </w:r>
    </w:p>
    <w:p w14:paraId="6DAF0C85" w14:textId="77777777" w:rsidR="00077D1B" w:rsidRPr="00077D1B" w:rsidRDefault="00077D1B" w:rsidP="00077D1B"/>
    <w:p w14:paraId="6F803D07" w14:textId="77777777" w:rsidR="00077D1B" w:rsidRPr="00077D1B" w:rsidRDefault="00077D1B" w:rsidP="00077D1B">
      <w:r w:rsidRPr="00077D1B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077D1B" w:rsidRDefault="00077D1B" w:rsidP="00077D1B"/>
    <w:p w14:paraId="414EABED" w14:textId="77777777" w:rsidR="00077D1B" w:rsidRPr="00077D1B" w:rsidRDefault="00077D1B" w:rsidP="00077D1B">
      <w:r w:rsidRPr="00077D1B">
        <w:t xml:space="preserve">O estresse está quase sempre envolvido no desenvolvimento de transtornos depressivos, causando ativação do eixo hipotálamo-hipófise-adrenal (HPAA) e aumento do cortisol, o que causa importantes fenômenos </w:t>
      </w:r>
      <w:proofErr w:type="spellStart"/>
      <w:r w:rsidRPr="00077D1B">
        <w:t>apoptóticos</w:t>
      </w:r>
      <w:proofErr w:type="spellEnd"/>
      <w:r w:rsidRPr="00077D1B">
        <w:t xml:space="preserve"> no cérebro.</w:t>
      </w:r>
    </w:p>
    <w:p w14:paraId="02267D77" w14:textId="77777777" w:rsidR="00077D1B" w:rsidRPr="00077D1B" w:rsidRDefault="00077D1B" w:rsidP="00077D1B"/>
    <w:p w14:paraId="19A7F3F5" w14:textId="77777777" w:rsidR="00077D1B" w:rsidRPr="00077D1B" w:rsidRDefault="00077D1B" w:rsidP="00077D1B">
      <w:r w:rsidRPr="00077D1B">
        <w:t>Certas áreas do cérebro, como o hipocampo e o córtex pré-frontal, são mais propensas a</w:t>
      </w:r>
    </w:p>
    <w:p w14:paraId="5B46BA8C" w14:textId="77777777" w:rsidR="00077D1B" w:rsidRPr="00077D1B" w:rsidRDefault="00077D1B" w:rsidP="00077D1B">
      <w:r w:rsidRPr="00077D1B">
        <w:t xml:space="preserve">neurotoxicidade. No hipocampo estão localizados numerosos </w:t>
      </w:r>
      <w:proofErr w:type="spellStart"/>
      <w:r w:rsidRPr="00077D1B">
        <w:t>receptores</w:t>
      </w:r>
      <w:proofErr w:type="spellEnd"/>
      <w:r w:rsidRPr="00077D1B">
        <w:t xml:space="preserve"> de </w:t>
      </w:r>
      <w:proofErr w:type="spellStart"/>
      <w:r w:rsidRPr="00077D1B">
        <w:t>glicocorticóides</w:t>
      </w:r>
      <w:proofErr w:type="spellEnd"/>
      <w:r w:rsidRPr="00077D1B">
        <w:t xml:space="preserve"> e </w:t>
      </w:r>
      <w:proofErr w:type="spellStart"/>
      <w:r w:rsidRPr="00077D1B">
        <w:t>mineralocorticóides</w:t>
      </w:r>
      <w:proofErr w:type="spellEnd"/>
      <w:r w:rsidRPr="00077D1B">
        <w:t xml:space="preserve"> e na depressão ocorre um desequilíbrio entre esses </w:t>
      </w:r>
      <w:proofErr w:type="spellStart"/>
      <w:r w:rsidRPr="00077D1B">
        <w:t>receptores</w:t>
      </w:r>
      <w:proofErr w:type="spellEnd"/>
      <w:r w:rsidRPr="00077D1B">
        <w:t>.</w:t>
      </w:r>
    </w:p>
    <w:p w14:paraId="436F74B6" w14:textId="77777777" w:rsidR="00077D1B" w:rsidRPr="00077D1B" w:rsidRDefault="00077D1B" w:rsidP="00077D1B"/>
    <w:p w14:paraId="25DD3A84" w14:textId="77777777" w:rsidR="00077D1B" w:rsidRPr="00077D1B" w:rsidRDefault="00077D1B" w:rsidP="00077D1B">
      <w:r w:rsidRPr="00077D1B">
        <w:t>Embora não possamos afirmar com certeza se é um fator desencadeante ou secundário para</w:t>
      </w:r>
    </w:p>
    <w:p w14:paraId="72CDF500" w14:textId="331AAFF9" w:rsidR="00D03DDF" w:rsidRPr="00077D1B" w:rsidRDefault="00077D1B" w:rsidP="00077D1B">
      <w:pPr>
        <w:rPr>
          <w:lang w:val="pt-BR"/>
        </w:rPr>
      </w:pPr>
      <w:r w:rsidRPr="00077D1B">
        <w:t xml:space="preserve">  Com depressão, cerca de 50% dos pacientes com TDM apresentam hipersecreção de cortisol.</w:t>
      </w:r>
    </w:p>
    <w:sectPr w:rsidR="00D03DDF" w:rsidRPr="0007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EB2C" w14:textId="77777777" w:rsidR="0058731E" w:rsidRDefault="0058731E" w:rsidP="00077D1B">
      <w:pPr>
        <w:spacing w:after="0" w:line="240" w:lineRule="auto"/>
      </w:pPr>
      <w:r>
        <w:separator/>
      </w:r>
    </w:p>
  </w:endnote>
  <w:endnote w:type="continuationSeparator" w:id="0">
    <w:p w14:paraId="0AEAFF4B" w14:textId="77777777" w:rsidR="0058731E" w:rsidRDefault="0058731E" w:rsidP="0007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FC45" w14:textId="77777777" w:rsidR="0058731E" w:rsidRDefault="0058731E" w:rsidP="00077D1B">
      <w:pPr>
        <w:spacing w:after="0" w:line="240" w:lineRule="auto"/>
      </w:pPr>
      <w:r>
        <w:separator/>
      </w:r>
    </w:p>
  </w:footnote>
  <w:footnote w:type="continuationSeparator" w:id="0">
    <w:p w14:paraId="1F7BB435" w14:textId="77777777" w:rsidR="0058731E" w:rsidRDefault="0058731E" w:rsidP="00077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7D1B"/>
    <w:rsid w:val="000E4CA1"/>
    <w:rsid w:val="0058731E"/>
    <w:rsid w:val="00A65BDE"/>
    <w:rsid w:val="00A81586"/>
    <w:rsid w:val="00D03DDF"/>
    <w:rsid w:val="00D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2023-10-02T14:59:00Z</dcterms:created>
  <dcterms:modified xsi:type="dcterms:W3CDTF">2023-10-02T15:00:00Z</dcterms:modified>
</cp:coreProperties>
</file>