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544F5" w14:textId="77777777" w:rsidR="00077D1B" w:rsidRDefault="00077D1B" w:rsidP="00077D1B">
      <w:pPr>
        <w:autoSpaceDE w:val="0"/>
        <w:autoSpaceDN w:val="0"/>
        <w:adjustRightInd w:val="0"/>
        <w:spacing w:after="0" w:line="240" w:lineRule="auto"/>
        <w:rPr>
          <w:rFonts w:ascii="Times-Roman" w:eastAsia="Times-Roman" w:cs="Times-Roman"/>
          <w:kern w:val="0"/>
          <w:sz w:val="33"/>
          <w:szCs w:val="33"/>
          <w:lang w:val="en-US"/>
        </w:rPr>
      </w:pPr>
      <w:r>
        <w:rPr>
          <w:rFonts w:ascii="Times-Roman" w:eastAsia="Times-Roman" w:cs="Times-Roman"/>
          <w:kern w:val="0"/>
          <w:sz w:val="33"/>
          <w:szCs w:val="33"/>
          <w:lang w:val="en-US"/>
        </w:rPr>
        <w:t>The relationship between cortisol and the hippocampal volume in</w:t>
      </w:r>
    </w:p>
    <w:p w14:paraId="4FF67DD6" w14:textId="10534E4A" w:rsidR="00077D1B" w:rsidRPr="00077D1B" w:rsidRDefault="00077D1B" w:rsidP="00077D1B">
      <w:pPr>
        <w:rPr>
          <w:lang w:val="en-US"/>
        </w:rPr>
      </w:pPr>
      <w:r>
        <w:rPr>
          <w:rFonts w:ascii="Times-Roman" w:eastAsia="Times-Roman" w:cs="Times-Roman"/>
          <w:kern w:val="0"/>
          <w:sz w:val="33"/>
          <w:szCs w:val="33"/>
          <w:lang w:val="en-US"/>
        </w:rPr>
        <w:t xml:space="preserve">depressed patients </w:t>
      </w:r>
      <w:r>
        <w:rPr>
          <w:rFonts w:ascii="Times-Roman" w:eastAsia="Times-Roman" w:cs="Times-Roman" w:hint="eastAsia"/>
          <w:kern w:val="0"/>
          <w:sz w:val="33"/>
          <w:szCs w:val="33"/>
          <w:lang w:val="en-US"/>
        </w:rPr>
        <w:t>–</w:t>
      </w:r>
      <w:r>
        <w:rPr>
          <w:rFonts w:ascii="Times-Roman" w:eastAsia="Times-Roman" w:cs="Times-Roman"/>
          <w:kern w:val="0"/>
          <w:sz w:val="33"/>
          <w:szCs w:val="33"/>
          <w:lang w:val="en-US"/>
        </w:rPr>
        <w:t xml:space="preserve"> a MRI pilot study</w:t>
      </w:r>
    </w:p>
    <w:p w14:paraId="2C4CDC9C" w14:textId="77777777" w:rsidR="00077D1B" w:rsidRPr="00077D1B" w:rsidRDefault="00077D1B" w:rsidP="00077D1B">
      <w:pPr>
        <w:rPr>
          <w:lang w:val="en-US"/>
        </w:rPr>
      </w:pPr>
    </w:p>
    <w:p w14:paraId="51F0A5AA" w14:textId="3E465C39" w:rsidR="00077D1B" w:rsidRPr="00077D1B" w:rsidRDefault="00077D1B" w:rsidP="00077D1B">
      <w:r w:rsidRPr="00077D1B">
        <w:t>O estresse é responsável pelo aumento dos níveis de cortisol na depressão, afetando diferentes áreas do cérebro, especialmente o pré-frontal</w:t>
      </w:r>
    </w:p>
    <w:p w14:paraId="18105EAD" w14:textId="77777777" w:rsidR="00077D1B" w:rsidRPr="00077D1B" w:rsidRDefault="00077D1B" w:rsidP="00077D1B">
      <w:r w:rsidRPr="00077D1B">
        <w:t>córtex e o hipocampo.</w:t>
      </w:r>
    </w:p>
    <w:p w14:paraId="470CDD40" w14:textId="77777777" w:rsidR="00077D1B" w:rsidRPr="00077D1B" w:rsidRDefault="00077D1B" w:rsidP="00077D1B"/>
    <w:p w14:paraId="5390C840" w14:textId="77777777" w:rsidR="00077D1B" w:rsidRPr="00077D1B" w:rsidRDefault="00077D1B" w:rsidP="00077D1B">
      <w:r w:rsidRPr="00077D1B">
        <w:t xml:space="preserve">O cortisol é um marcador da resposta </w:t>
      </w:r>
      <w:proofErr w:type="spellStart"/>
      <w:r w:rsidRPr="00077D1B">
        <w:t>neuroendócrina</w:t>
      </w:r>
      <w:proofErr w:type="spellEnd"/>
      <w:r w:rsidRPr="00077D1B">
        <w:t xml:space="preserve"> ao estresse.</w:t>
      </w:r>
    </w:p>
    <w:p w14:paraId="745F1D95" w14:textId="77777777" w:rsidR="00077D1B" w:rsidRPr="00077D1B" w:rsidRDefault="00077D1B" w:rsidP="00077D1B"/>
    <w:p w14:paraId="7FFED144" w14:textId="77777777" w:rsidR="00077D1B" w:rsidRPr="00077D1B" w:rsidRDefault="00077D1B" w:rsidP="00077D1B">
      <w:r w:rsidRPr="00077D1B">
        <w:t>A Organização de Saúde Mental considera que a depressão é a doença da nossa época e cerca de 5% da população mundial sofre desta doença.</w:t>
      </w:r>
    </w:p>
    <w:p w14:paraId="6DAF0C85" w14:textId="77777777" w:rsidR="00077D1B" w:rsidRPr="00077D1B" w:rsidRDefault="00077D1B" w:rsidP="00077D1B"/>
    <w:p w14:paraId="6F803D07" w14:textId="77777777" w:rsidR="00077D1B" w:rsidRPr="00077D1B" w:rsidRDefault="00077D1B" w:rsidP="00077D1B">
      <w:r w:rsidRPr="00077D1B">
        <w:t>A hipersecreção de cortisol é um fator importante na fisiopatologia da depressão [6], determinando modificações atróficas no hipocampo, estrutura límbica envolvida nos processos de cognição, emoções, afeto e memória.</w:t>
      </w:r>
    </w:p>
    <w:p w14:paraId="25B23958" w14:textId="77777777" w:rsidR="00077D1B" w:rsidRPr="00077D1B" w:rsidRDefault="00077D1B" w:rsidP="00077D1B"/>
    <w:p w14:paraId="414EABED" w14:textId="77777777" w:rsidR="00077D1B" w:rsidRPr="00077D1B" w:rsidRDefault="00077D1B" w:rsidP="00077D1B">
      <w:r w:rsidRPr="00077D1B">
        <w:t xml:space="preserve">O estresse está quase sempre envolvido no desenvolvimento de transtornos depressivos, causando ativação do eixo hipotálamo-hipófise-adrenal (HPAA) e aumento do cortisol, o que causa importantes fenômenos </w:t>
      </w:r>
      <w:proofErr w:type="spellStart"/>
      <w:r w:rsidRPr="00077D1B">
        <w:t>apoptóticos</w:t>
      </w:r>
      <w:proofErr w:type="spellEnd"/>
      <w:r w:rsidRPr="00077D1B">
        <w:t xml:space="preserve"> no cérebro.</w:t>
      </w:r>
    </w:p>
    <w:p w14:paraId="02267D77" w14:textId="77777777" w:rsidR="00077D1B" w:rsidRPr="00077D1B" w:rsidRDefault="00077D1B" w:rsidP="00077D1B"/>
    <w:p w14:paraId="19A7F3F5" w14:textId="77777777" w:rsidR="00077D1B" w:rsidRPr="00077D1B" w:rsidRDefault="00077D1B" w:rsidP="00077D1B">
      <w:r w:rsidRPr="00077D1B">
        <w:t>Certas áreas do cérebro, como o hipocampo e o córtex pré-frontal, são mais propensas a</w:t>
      </w:r>
    </w:p>
    <w:p w14:paraId="5B46BA8C" w14:textId="77777777" w:rsidR="00077D1B" w:rsidRPr="00077D1B" w:rsidRDefault="00077D1B" w:rsidP="00077D1B">
      <w:r w:rsidRPr="00077D1B">
        <w:t xml:space="preserve">neurotoxicidade. No hipocampo estão localizados numerosos </w:t>
      </w:r>
      <w:proofErr w:type="spellStart"/>
      <w:r w:rsidRPr="00077D1B">
        <w:t>receptores</w:t>
      </w:r>
      <w:proofErr w:type="spellEnd"/>
      <w:r w:rsidRPr="00077D1B">
        <w:t xml:space="preserve"> de </w:t>
      </w:r>
      <w:proofErr w:type="spellStart"/>
      <w:r w:rsidRPr="00077D1B">
        <w:t>glicocorticóides</w:t>
      </w:r>
      <w:proofErr w:type="spellEnd"/>
      <w:r w:rsidRPr="00077D1B">
        <w:t xml:space="preserve"> e </w:t>
      </w:r>
      <w:proofErr w:type="spellStart"/>
      <w:r w:rsidRPr="00077D1B">
        <w:t>mineralocorticóides</w:t>
      </w:r>
      <w:proofErr w:type="spellEnd"/>
      <w:r w:rsidRPr="00077D1B">
        <w:t xml:space="preserve"> e na depressão ocorre um desequilíbrio entre esses </w:t>
      </w:r>
      <w:proofErr w:type="spellStart"/>
      <w:r w:rsidRPr="00077D1B">
        <w:t>receptores</w:t>
      </w:r>
      <w:proofErr w:type="spellEnd"/>
      <w:r w:rsidRPr="00077D1B">
        <w:t>.</w:t>
      </w:r>
    </w:p>
    <w:p w14:paraId="436F74B6" w14:textId="77777777" w:rsidR="00077D1B" w:rsidRPr="00077D1B" w:rsidRDefault="00077D1B" w:rsidP="00077D1B"/>
    <w:p w14:paraId="72CDF500" w14:textId="662E4F81" w:rsidR="00D03DDF" w:rsidRDefault="00077D1B" w:rsidP="00077D1B">
      <w:r w:rsidRPr="00077D1B">
        <w:t>Embora não possamos afirmar com certeza se é um fator desencadeante ou secundário para</w:t>
      </w:r>
      <w:r w:rsidR="004F52FD">
        <w:t xml:space="preserve"> a </w:t>
      </w:r>
      <w:r w:rsidRPr="00077D1B">
        <w:t>depressão, cerca de 50% dos pacientes com TDM apresentam hipersecreção de cortisol.</w:t>
      </w:r>
    </w:p>
    <w:p w14:paraId="3BF410FE" w14:textId="77777777" w:rsidR="00F86403" w:rsidRDefault="00F86403" w:rsidP="00077D1B"/>
    <w:p w14:paraId="3A80E174" w14:textId="77777777" w:rsidR="00F86403" w:rsidRDefault="00F86403" w:rsidP="00077D1B"/>
    <w:p w14:paraId="65D04BC5" w14:textId="77777777" w:rsidR="00F86403" w:rsidRDefault="00F86403" w:rsidP="00077D1B"/>
    <w:p w14:paraId="162D3437" w14:textId="77777777" w:rsidR="00F86403" w:rsidRDefault="00F86403" w:rsidP="00F86403">
      <w:pPr>
        <w:pStyle w:val="Default"/>
      </w:pPr>
    </w:p>
    <w:p w14:paraId="3F37F1EF" w14:textId="5F38DB73" w:rsidR="00F86403" w:rsidRDefault="00F86403" w:rsidP="00F86403">
      <w:pPr>
        <w:rPr>
          <w:b/>
          <w:bCs/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>Alterações fisiopatológicas associadas ao stress – Implicações na doença</w:t>
      </w:r>
    </w:p>
    <w:p w14:paraId="2EFFF3BD" w14:textId="77777777" w:rsidR="00F86403" w:rsidRDefault="00F86403" w:rsidP="00F86403">
      <w:pPr>
        <w:rPr>
          <w:b/>
          <w:bCs/>
          <w:sz w:val="28"/>
          <w:szCs w:val="28"/>
        </w:rPr>
      </w:pPr>
    </w:p>
    <w:p w14:paraId="3E13FD07" w14:textId="7112ECD6" w:rsidR="00F86403" w:rsidRDefault="00F86403" w:rsidP="00F86403">
      <w:r w:rsidRPr="00F86403">
        <w:t xml:space="preserve">ACTH – </w:t>
      </w:r>
      <w:proofErr w:type="spellStart"/>
      <w:r w:rsidRPr="00F86403">
        <w:t>adrenocorticotropina</w:t>
      </w:r>
      <w:proofErr w:type="spellEnd"/>
      <w:r w:rsidRPr="00F86403">
        <w:t>;</w:t>
      </w:r>
    </w:p>
    <w:p w14:paraId="0796B2CB" w14:textId="79D26F1B" w:rsidR="00F86403" w:rsidRDefault="00F86403" w:rsidP="00F86403">
      <w:r w:rsidRPr="00F86403">
        <w:t xml:space="preserve">CRH – hormona libertadora da </w:t>
      </w:r>
      <w:proofErr w:type="spellStart"/>
      <w:r w:rsidRPr="00F86403">
        <w:t>corticotropina</w:t>
      </w:r>
      <w:proofErr w:type="spellEnd"/>
      <w:r w:rsidRPr="00F86403">
        <w:t>;</w:t>
      </w:r>
    </w:p>
    <w:p w14:paraId="059AEA08" w14:textId="176C708E" w:rsidR="00F86403" w:rsidRDefault="00F86403" w:rsidP="00F86403">
      <w:r w:rsidRPr="00F86403">
        <w:t>GR – recetor glucocorticoide;</w:t>
      </w:r>
    </w:p>
    <w:p w14:paraId="5C229897" w14:textId="47CC04C5" w:rsidR="00F86403" w:rsidRDefault="00F86403" w:rsidP="00F86403">
      <w:r w:rsidRPr="00F86403">
        <w:t>HPA – eixo hipotálamo-hipófise-supra-renal;</w:t>
      </w:r>
    </w:p>
    <w:p w14:paraId="3F3F3D20" w14:textId="77777777" w:rsidR="00F86403" w:rsidRDefault="00F86403" w:rsidP="00F86403"/>
    <w:p w14:paraId="3238707B" w14:textId="77777777" w:rsidR="00F86403" w:rsidRDefault="00F86403" w:rsidP="00F86403">
      <w:r>
        <w:t>Por Stress entende-se todo o processo ou série de processos que provoquem uma</w:t>
      </w:r>
    </w:p>
    <w:p w14:paraId="3A3FDBFA" w14:textId="77777777" w:rsidR="00F86403" w:rsidRDefault="00F86403" w:rsidP="00F86403">
      <w:r>
        <w:t>alteração da homeostasia, sendo necessária uma resposta adaptativa do organismo de forma a</w:t>
      </w:r>
    </w:p>
    <w:p w14:paraId="685F97CD" w14:textId="3EE6CFA0" w:rsidR="00F86403" w:rsidRDefault="00F86403" w:rsidP="00F86403">
      <w:r>
        <w:t>recuperar a mesma.</w:t>
      </w:r>
    </w:p>
    <w:p w14:paraId="297468F7" w14:textId="5E8AFC2F" w:rsidR="00F86403" w:rsidRDefault="00F86403" w:rsidP="00F86403">
      <w:r>
        <w:t>Como</w:t>
      </w:r>
      <w:r>
        <w:t xml:space="preserve"> </w:t>
      </w:r>
      <w:r>
        <w:t>exemplos</w:t>
      </w:r>
      <w:r>
        <w:t xml:space="preserve"> </w:t>
      </w:r>
      <w:r>
        <w:t>de</w:t>
      </w:r>
      <w:r>
        <w:t xml:space="preserve"> </w:t>
      </w:r>
      <w:r>
        <w:t>stress</w:t>
      </w:r>
      <w:r>
        <w:t xml:space="preserve"> </w:t>
      </w:r>
      <w:r>
        <w:t>emocional</w:t>
      </w:r>
      <w:r>
        <w:t xml:space="preserve"> </w:t>
      </w:r>
      <w:r>
        <w:t>ou</w:t>
      </w:r>
      <w:r>
        <w:t xml:space="preserve"> </w:t>
      </w:r>
      <w:r>
        <w:t>psicológico</w:t>
      </w:r>
      <w:r>
        <w:t xml:space="preserve"> </w:t>
      </w:r>
      <w:r>
        <w:t>temos:</w:t>
      </w:r>
      <w:r>
        <w:t xml:space="preserve"> </w:t>
      </w:r>
      <w:r w:rsidRPr="00F86403">
        <w:t xml:space="preserve">problemas interpessoais, término de uma relação, luto e desemprego e como exemplos de stress fisiológico temos: fome, insónia, </w:t>
      </w:r>
      <w:proofErr w:type="spellStart"/>
      <w:r w:rsidRPr="00F86403">
        <w:t>hipo</w:t>
      </w:r>
      <w:proofErr w:type="spellEnd"/>
      <w:r w:rsidRPr="00F86403">
        <w:t>- e hipertermia, efeitos do uso de drogas psicoativas e sua privação e ainda doenças crónicas e intervenções cirúrgicas.</w:t>
      </w:r>
    </w:p>
    <w:p w14:paraId="441F4822" w14:textId="3D4DAB95" w:rsidR="00F86403" w:rsidRDefault="00F86403" w:rsidP="00F86403">
      <w:r>
        <w:t>Desta forma o stress permite a sobrevivência em situações de luta ou fuga, ou como</w:t>
      </w:r>
      <w:r>
        <w:t xml:space="preserve"> </w:t>
      </w:r>
      <w:r>
        <w:t xml:space="preserve">verificado na literatura inglesa, </w:t>
      </w:r>
      <w:proofErr w:type="spellStart"/>
      <w:r>
        <w:t>fight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flight</w:t>
      </w:r>
      <w:proofErr w:type="spellEnd"/>
      <w:r>
        <w:t>,</w:t>
      </w:r>
      <w:r>
        <w:t xml:space="preserve"> contudo elevados níveis de exposição ao stress provocam uma desregulação neural, metabólica e comportamental. </w:t>
      </w:r>
    </w:p>
    <w:p w14:paraId="3F20A969" w14:textId="77777777" w:rsidR="00F86403" w:rsidRDefault="00F86403" w:rsidP="00F86403"/>
    <w:p w14:paraId="492BF232" w14:textId="6AA606C8" w:rsidR="00220300" w:rsidRDefault="00F86403" w:rsidP="00F86403">
      <w:r>
        <w:t>O eixo HPA</w:t>
      </w:r>
      <w:r>
        <w:t xml:space="preserve"> inclui toda uma série de interações entre o</w:t>
      </w:r>
      <w:r>
        <w:t xml:space="preserve"> </w:t>
      </w:r>
      <w:r>
        <w:t>hipotálamo</w:t>
      </w:r>
      <w:r>
        <w:t xml:space="preserve">, </w:t>
      </w:r>
      <w:r>
        <w:t>onde a CRH é</w:t>
      </w:r>
      <w:r>
        <w:t xml:space="preserve"> </w:t>
      </w:r>
      <w:r>
        <w:t>produzida</w:t>
      </w:r>
      <w:r>
        <w:t xml:space="preserve">, a hipófise, que recebe </w:t>
      </w:r>
      <w:r w:rsidR="00220300">
        <w:t>essa hormona</w:t>
      </w:r>
      <w:r>
        <w:t xml:space="preserve"> </w:t>
      </w:r>
      <w:r w:rsidR="00220300">
        <w:t xml:space="preserve">de modo a promover a síntese e libertação de ACTH, e a glândula suprarrenal, local que, e aquando da estimulação, produz e liberta glicocorticoides. </w:t>
      </w:r>
    </w:p>
    <w:p w14:paraId="21548F43" w14:textId="77777777" w:rsidR="00220300" w:rsidRDefault="00220300" w:rsidP="00F86403"/>
    <w:p w14:paraId="202E68AA" w14:textId="157F09A3" w:rsidR="00220300" w:rsidRDefault="00220300" w:rsidP="00F86403">
      <w:r w:rsidRPr="00220300">
        <w:rPr>
          <w:noProof/>
        </w:rPr>
        <w:lastRenderedPageBreak/>
        <w:drawing>
          <wp:inline distT="0" distB="0" distL="0" distR="0" wp14:anchorId="5EEDE76E" wp14:editId="066DCCBD">
            <wp:extent cx="3727938" cy="4200394"/>
            <wp:effectExtent l="0" t="0" r="6350" b="0"/>
            <wp:docPr id="1449631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388" cy="4220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A3056" w14:textId="0F34211D" w:rsidR="00220300" w:rsidRDefault="00220300" w:rsidP="00F86403">
      <w:r w:rsidRPr="00220300">
        <w:t>O HPA e os seus mecanismos intrínsecos de feedback negativo</w:t>
      </w:r>
      <w:r>
        <w:t xml:space="preserve"> – a CRH é produzida em neurónios do hipotálamo que enviam projeções para a hipófise, estimulando a produção de ACTH que, por sua vez, irá promover a produção e libertação de cortisol na glândula suprarrenal. A ACTH também possui um efeito de feedback negativo sobre a produção de CRH. O cortisol irá, por sua vez, exercer feedback negativo sobre a produção de CRH e ACTH. </w:t>
      </w:r>
    </w:p>
    <w:p w14:paraId="0ED2CE65" w14:textId="77777777" w:rsidR="00220300" w:rsidRDefault="00220300" w:rsidP="00F86403"/>
    <w:p w14:paraId="101E91BF" w14:textId="6690B4FF" w:rsidR="00220300" w:rsidRDefault="004D3C75" w:rsidP="004D3C75">
      <w:r>
        <w:t>Como já referido anteriormente, a presença de uma resposta crónica ao stress tem</w:t>
      </w:r>
      <w:r>
        <w:t xml:space="preserve"> </w:t>
      </w:r>
      <w:r>
        <w:t>efeitos deletérios para o organismo. Uma das formas de defesa contra esta resposta crónica,</w:t>
      </w:r>
      <w:r>
        <w:t xml:space="preserve"> </w:t>
      </w:r>
      <w:r>
        <w:t>sobretudo em situações de stress emocional, passa pela redução da resposta do HPA a um</w:t>
      </w:r>
      <w:r>
        <w:t xml:space="preserve"> </w:t>
      </w:r>
      <w:r>
        <w:t>mesmo estímulo stressante contínuo e/ou repetido, sendo este processo designado por</w:t>
      </w:r>
      <w:r>
        <w:t xml:space="preserve"> </w:t>
      </w:r>
      <w:r>
        <w:t>adaptação ou habituação do HPA</w:t>
      </w:r>
      <w:r>
        <w:t>.</w:t>
      </w:r>
    </w:p>
    <w:p w14:paraId="3F109E7E" w14:textId="77777777" w:rsidR="004D3C75" w:rsidRDefault="004D3C75" w:rsidP="004D3C75"/>
    <w:p w14:paraId="5786A58A" w14:textId="1DCB472E" w:rsidR="004D3C75" w:rsidRDefault="004D3C75" w:rsidP="004D3C75">
      <w:r w:rsidRPr="004D3C75">
        <w:rPr>
          <w:noProof/>
        </w:rPr>
        <w:lastRenderedPageBreak/>
        <w:drawing>
          <wp:inline distT="0" distB="0" distL="0" distR="0" wp14:anchorId="45745ADC" wp14:editId="600FE8D9">
            <wp:extent cx="4466492" cy="2204615"/>
            <wp:effectExtent l="0" t="0" r="0" b="5715"/>
            <wp:docPr id="11395867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106" cy="2219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73D49" w14:textId="257FF04F" w:rsidR="004D3C75" w:rsidRDefault="004D3C75" w:rsidP="004D3C75">
      <w:r w:rsidRPr="004D3C75">
        <w:t>Re</w:t>
      </w:r>
      <w:r>
        <w:t>s</w:t>
      </w:r>
      <w:r w:rsidRPr="004D3C75">
        <w:t xml:space="preserve">posta do HPA ao stress agudo </w:t>
      </w:r>
      <w:proofErr w:type="spellStart"/>
      <w:r w:rsidRPr="004D3C75">
        <w:t>vs</w:t>
      </w:r>
      <w:proofErr w:type="spellEnd"/>
      <w:r w:rsidRPr="004D3C75">
        <w:t xml:space="preserve"> mecanismo de habituação do HPA ao stress crónico – Em resposta ao stress agudo temos aumentos das hormonas CRH, ACTH e cortisol, seguidos da ativação em massa dos </w:t>
      </w:r>
      <w:proofErr w:type="spellStart"/>
      <w:r w:rsidRPr="004D3C75">
        <w:t>GRs</w:t>
      </w:r>
      <w:proofErr w:type="spellEnd"/>
      <w:r w:rsidRPr="004D3C75">
        <w:t xml:space="preserve"> nos diversos tecidos. No mecanismo de habituação do HPA, </w:t>
      </w:r>
      <w:r w:rsidRPr="004D3C75">
        <w:t>aquando</w:t>
      </w:r>
      <w:r w:rsidRPr="004D3C75">
        <w:t xml:space="preserve"> da sua exposição ao stress crónico e repetitivo, verificam-se menores aumentos de CRH, ACTH e cortisol, bem como uma redução da sensibilidade e quantidade dos </w:t>
      </w:r>
      <w:proofErr w:type="spellStart"/>
      <w:r w:rsidRPr="004D3C75">
        <w:t>GRs</w:t>
      </w:r>
      <w:proofErr w:type="spellEnd"/>
      <w:r w:rsidRPr="004D3C75">
        <w:t xml:space="preserve"> ao cortisol.</w:t>
      </w:r>
    </w:p>
    <w:p w14:paraId="0DD519BF" w14:textId="77777777" w:rsidR="004D3C75" w:rsidRDefault="004D3C75" w:rsidP="004D3C75"/>
    <w:p w14:paraId="363216C1" w14:textId="557A94FC" w:rsidR="004D3C75" w:rsidRDefault="004D3C75" w:rsidP="004D3C75">
      <w:r w:rsidRPr="004D3C75">
        <w:t>Esta adaptação, contudo, nem sempre é conseguida</w:t>
      </w:r>
      <w:r>
        <w:t xml:space="preserve">, pelo que um agente stressante sistémico é algo que coloca a vida em risco imediato. </w:t>
      </w:r>
    </w:p>
    <w:p w14:paraId="7040F44C" w14:textId="77777777" w:rsidR="004D3C75" w:rsidRDefault="004D3C75" w:rsidP="004D3C75"/>
    <w:p w14:paraId="353F43EA" w14:textId="4808B35A" w:rsidR="004D3C75" w:rsidRDefault="004D3C75" w:rsidP="004D3C75">
      <w:r>
        <w:t>Pensa-se que o stress crónico emocional pode também envolver uma diminuição da</w:t>
      </w:r>
      <w:r>
        <w:t xml:space="preserve"> </w:t>
      </w:r>
      <w:r>
        <w:t xml:space="preserve">densidade de </w:t>
      </w:r>
      <w:proofErr w:type="spellStart"/>
      <w:r>
        <w:t>interneurónios</w:t>
      </w:r>
      <w:proofErr w:type="spellEnd"/>
      <w:r>
        <w:t>, nomeadamente na região do hipocampo</w:t>
      </w:r>
      <w:r>
        <w:t>.</w:t>
      </w:r>
    </w:p>
    <w:p w14:paraId="620DDDFC" w14:textId="77777777" w:rsidR="004D3C75" w:rsidRDefault="004D3C75" w:rsidP="004D3C75"/>
    <w:p w14:paraId="20D75C17" w14:textId="11DBEABD" w:rsidR="004D3C75" w:rsidRDefault="004D3C75" w:rsidP="004D3C75">
      <w:r>
        <w:t>Na situação da exposição ao</w:t>
      </w:r>
      <w:r>
        <w:t xml:space="preserve"> </w:t>
      </w:r>
      <w:r>
        <w:t>stress, caso se trate de uma situação aguda e ameaçadora da vida, teremos</w:t>
      </w:r>
      <w:r>
        <w:t xml:space="preserve"> </w:t>
      </w:r>
      <w:r>
        <w:t>uma elevada</w:t>
      </w:r>
      <w:r>
        <w:t xml:space="preserve"> </w:t>
      </w:r>
      <w:r>
        <w:t>secreção de cortisol, necessária para a sobrevivência do indivíduo, enquanto, por outro lado,</w:t>
      </w:r>
      <w:r>
        <w:t xml:space="preserve"> </w:t>
      </w:r>
      <w:r>
        <w:t>se se tratar de uma estimulação crónica, contínua, como no caso da exposição crónica ao</w:t>
      </w:r>
      <w:r>
        <w:t xml:space="preserve"> </w:t>
      </w:r>
      <w:r>
        <w:t>stress, teremos aumentos menos acentuados, mas com uma prevalência longa no organismo</w:t>
      </w:r>
      <w:r>
        <w:t xml:space="preserve">, </w:t>
      </w:r>
      <w:r>
        <w:t>causando efeitos deletérios a longo prazo.</w:t>
      </w:r>
    </w:p>
    <w:p w14:paraId="09078458" w14:textId="77777777" w:rsidR="004D3C75" w:rsidRDefault="004D3C75" w:rsidP="004D3C75"/>
    <w:p w14:paraId="6C834BB6" w14:textId="58BFF7CE" w:rsidR="004D3C75" w:rsidRDefault="004D3C75" w:rsidP="004D3C75">
      <w:r>
        <w:t xml:space="preserve">Os efeitos provocados pelo </w:t>
      </w:r>
      <w:proofErr w:type="spellStart"/>
      <w:r>
        <w:t>hipercortisolismo</w:t>
      </w:r>
      <w:proofErr w:type="spellEnd"/>
      <w:r>
        <w:t xml:space="preserve"> incluem </w:t>
      </w:r>
      <w:r>
        <w:t>a depressão e</w:t>
      </w:r>
      <w:r>
        <w:t xml:space="preserve"> </w:t>
      </w:r>
      <w:r>
        <w:t>outros sintomas psiquiátricos como ansiedade e psicoses</w:t>
      </w:r>
      <w:r>
        <w:t xml:space="preserve">, </w:t>
      </w:r>
      <w:r w:rsidR="005F7DAE" w:rsidRPr="005F7DAE">
        <w:t xml:space="preserve">a face em lua-cheia, o pescoço de búfalo, a pele frágil, com difícil cicatrização, as estrias violáceas, miopatia proximal, osteoporose, um estado de </w:t>
      </w:r>
      <w:proofErr w:type="spellStart"/>
      <w:r w:rsidR="005F7DAE" w:rsidRPr="005F7DAE">
        <w:t>hipercoagulabilidade</w:t>
      </w:r>
      <w:proofErr w:type="spellEnd"/>
      <w:r w:rsidR="005F7DAE" w:rsidRPr="005F7DAE">
        <w:t xml:space="preserve">, que pode levar a tromboses venosas profundas e </w:t>
      </w:r>
      <w:proofErr w:type="spellStart"/>
      <w:r w:rsidR="005F7DAE" w:rsidRPr="005F7DAE">
        <w:t>tromboembolias</w:t>
      </w:r>
      <w:proofErr w:type="spellEnd"/>
      <w:r w:rsidR="005F7DAE" w:rsidRPr="005F7DAE">
        <w:t xml:space="preserve"> pulmonares, e finalmente um estado de imunossupressão</w:t>
      </w:r>
      <w:r w:rsidR="005F7DAE">
        <w:t>.</w:t>
      </w:r>
    </w:p>
    <w:p w14:paraId="27D42C60" w14:textId="77777777" w:rsidR="005F7DAE" w:rsidRDefault="005F7DAE" w:rsidP="004D3C75"/>
    <w:p w14:paraId="3B330B3C" w14:textId="139596E6" w:rsidR="005F7DAE" w:rsidRDefault="005F7DAE" w:rsidP="004D3C75">
      <w:r w:rsidRPr="005F7DAE">
        <w:lastRenderedPageBreak/>
        <w:drawing>
          <wp:inline distT="0" distB="0" distL="0" distR="0" wp14:anchorId="6CCAA415" wp14:editId="1CB84BF3">
            <wp:extent cx="5943600" cy="3729355"/>
            <wp:effectExtent l="0" t="0" r="0" b="4445"/>
            <wp:docPr id="19091984" name="Picture 1" descr="A table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1984" name="Picture 1" descr="A table with text on i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09A8" w14:textId="77777777" w:rsidR="005F7DAE" w:rsidRDefault="005F7DAE" w:rsidP="004D3C75"/>
    <w:p w14:paraId="4B632392" w14:textId="712AC73A" w:rsidR="005F7DAE" w:rsidRDefault="005F7DAE" w:rsidP="005F7DAE">
      <w:r>
        <w:t>E</w:t>
      </w:r>
      <w:r>
        <w:t>stando assim os níveis de cortisol circulantes diretamente relacionados com o risco de</w:t>
      </w:r>
      <w:r>
        <w:t xml:space="preserve"> </w:t>
      </w:r>
      <w:r>
        <w:t>recidiva de episódios de depressão</w:t>
      </w:r>
      <w:r>
        <w:t>.</w:t>
      </w:r>
    </w:p>
    <w:p w14:paraId="0EC928E8" w14:textId="77777777" w:rsidR="005F7DAE" w:rsidRDefault="005F7DAE" w:rsidP="005F7DAE"/>
    <w:p w14:paraId="7F1A152B" w14:textId="5F64033D" w:rsidR="005F7DAE" w:rsidRDefault="005F7DAE" w:rsidP="005F7DAE">
      <w:r>
        <w:t>Como se tem vindo a referir ao longo deste trabalho o stress, provoca oscilações nas</w:t>
      </w:r>
      <w:r>
        <w:t xml:space="preserve"> </w:t>
      </w:r>
      <w:r>
        <w:t xml:space="preserve">concentrações de </w:t>
      </w:r>
      <w:proofErr w:type="spellStart"/>
      <w:r>
        <w:t>glicocorticóides</w:t>
      </w:r>
      <w:proofErr w:type="spellEnd"/>
      <w:r>
        <w:t xml:space="preserve"> circulantes, as quais aparentam estar em estreita relação</w:t>
      </w:r>
      <w:r>
        <w:t xml:space="preserve"> </w:t>
      </w:r>
      <w:r>
        <w:t>com os efeitos deletérios</w:t>
      </w:r>
      <w:r>
        <w:t xml:space="preserve"> </w:t>
      </w:r>
      <w:r>
        <w:t>causados, por uma exposição crónica ao stress, aumentando o risco</w:t>
      </w:r>
      <w:r>
        <w:t xml:space="preserve"> </w:t>
      </w:r>
      <w:r>
        <w:t>de patologias como a depressão</w:t>
      </w:r>
      <w:r>
        <w:t xml:space="preserve">. </w:t>
      </w:r>
    </w:p>
    <w:p w14:paraId="2F13CBD2" w14:textId="77777777" w:rsidR="005F7DAE" w:rsidRDefault="005F7DAE" w:rsidP="005F7DAE"/>
    <w:p w14:paraId="12B33F5A" w14:textId="606F22BE" w:rsidR="005F7DAE" w:rsidRDefault="005F7DAE" w:rsidP="005F7DAE">
      <w:r>
        <w:t>Sabe-se que em</w:t>
      </w:r>
      <w:r>
        <w:t xml:space="preserve"> </w:t>
      </w:r>
      <w:r>
        <w:t>situações de stress crónico, a produção diária total de cortisol está aumentada,</w:t>
      </w:r>
      <w:r>
        <w:t xml:space="preserve"> </w:t>
      </w:r>
      <w:r>
        <w:t>apagando de</w:t>
      </w:r>
      <w:r>
        <w:t xml:space="preserve"> </w:t>
      </w:r>
      <w:r>
        <w:t>certa forma o ritmo diurno de libertação de cortisol, bem com reduzindo a amplitude do</w:t>
      </w:r>
      <w:r>
        <w:t xml:space="preserve"> </w:t>
      </w:r>
      <w:r>
        <w:t>pico</w:t>
      </w:r>
      <w:r>
        <w:t xml:space="preserve"> </w:t>
      </w:r>
      <w:r>
        <w:t>circadiano,</w:t>
      </w:r>
      <w:r>
        <w:t xml:space="preserve"> </w:t>
      </w:r>
      <w:r>
        <w:t>alterando</w:t>
      </w:r>
      <w:r>
        <w:t xml:space="preserve"> </w:t>
      </w:r>
      <w:r>
        <w:t>significativamente</w:t>
      </w:r>
      <w:r>
        <w:t xml:space="preserve"> </w:t>
      </w:r>
      <w:r>
        <w:t>as</w:t>
      </w:r>
      <w:r>
        <w:t xml:space="preserve"> </w:t>
      </w:r>
      <w:r>
        <w:t>oscilações</w:t>
      </w:r>
      <w:r>
        <w:t xml:space="preserve"> </w:t>
      </w:r>
      <w:r>
        <w:t>circadianas</w:t>
      </w:r>
      <w:r>
        <w:t xml:space="preserve"> </w:t>
      </w:r>
      <w:r>
        <w:t>e</w:t>
      </w:r>
      <w:r>
        <w:t xml:space="preserve"> </w:t>
      </w:r>
      <w:proofErr w:type="spellStart"/>
      <w:r>
        <w:t>ultradianas</w:t>
      </w:r>
      <w:proofErr w:type="spellEnd"/>
      <w:r>
        <w:t xml:space="preserve"> </w:t>
      </w:r>
      <w:r>
        <w:t>do</w:t>
      </w:r>
      <w:r>
        <w:t xml:space="preserve"> </w:t>
      </w:r>
      <w:r>
        <w:t>cortisol</w:t>
      </w:r>
      <w:r>
        <w:t>.</w:t>
      </w:r>
    </w:p>
    <w:p w14:paraId="3D060877" w14:textId="77777777" w:rsidR="005F7DAE" w:rsidRDefault="005F7DAE" w:rsidP="005F7DAE"/>
    <w:p w14:paraId="5954B964" w14:textId="77777777" w:rsidR="005F7DAE" w:rsidRDefault="005F7DAE" w:rsidP="005F7DAE"/>
    <w:p w14:paraId="096E57B5" w14:textId="77777777" w:rsidR="004D3C75" w:rsidRDefault="004D3C75" w:rsidP="004D3C75"/>
    <w:p w14:paraId="2A26CED0" w14:textId="77777777" w:rsidR="004D3C75" w:rsidRDefault="004D3C75" w:rsidP="004D3C75"/>
    <w:p w14:paraId="4AC15750" w14:textId="77777777" w:rsidR="004D3C75" w:rsidRDefault="004D3C75" w:rsidP="004D3C75"/>
    <w:p w14:paraId="72C91374" w14:textId="77777777" w:rsidR="004D3C75" w:rsidRDefault="004D3C75" w:rsidP="004D3C75"/>
    <w:p w14:paraId="016BBF9F" w14:textId="77777777" w:rsidR="00220300" w:rsidRDefault="00220300" w:rsidP="00F86403"/>
    <w:p w14:paraId="777B42F3" w14:textId="50E0550F" w:rsidR="00F86403" w:rsidRPr="00F86403" w:rsidRDefault="00F86403" w:rsidP="00F86403">
      <w:r>
        <w:t xml:space="preserve"> </w:t>
      </w:r>
    </w:p>
    <w:sectPr w:rsidR="00F86403" w:rsidRPr="00F86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991D9" w14:textId="77777777" w:rsidR="000767C6" w:rsidRDefault="000767C6" w:rsidP="00077D1B">
      <w:pPr>
        <w:spacing w:after="0" w:line="240" w:lineRule="auto"/>
      </w:pPr>
      <w:r>
        <w:separator/>
      </w:r>
    </w:p>
  </w:endnote>
  <w:endnote w:type="continuationSeparator" w:id="0">
    <w:p w14:paraId="78A4DEB6" w14:textId="77777777" w:rsidR="000767C6" w:rsidRDefault="000767C6" w:rsidP="00077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65BA5" w14:textId="77777777" w:rsidR="000767C6" w:rsidRDefault="000767C6" w:rsidP="00077D1B">
      <w:pPr>
        <w:spacing w:after="0" w:line="240" w:lineRule="auto"/>
      </w:pPr>
      <w:r>
        <w:separator/>
      </w:r>
    </w:p>
  </w:footnote>
  <w:footnote w:type="continuationSeparator" w:id="0">
    <w:p w14:paraId="4514FC92" w14:textId="77777777" w:rsidR="000767C6" w:rsidRDefault="000767C6" w:rsidP="00077D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3NjK2MDQzNzAzMTdW0lEKTi0uzszPAykwrAUADTEzJCwAAAA="/>
  </w:docVars>
  <w:rsids>
    <w:rsidRoot w:val="00D0788C"/>
    <w:rsid w:val="000767C6"/>
    <w:rsid w:val="00077D1B"/>
    <w:rsid w:val="000E4CA1"/>
    <w:rsid w:val="00220300"/>
    <w:rsid w:val="004D3C75"/>
    <w:rsid w:val="004F52FD"/>
    <w:rsid w:val="005F7DAE"/>
    <w:rsid w:val="00A65BDE"/>
    <w:rsid w:val="00A81586"/>
    <w:rsid w:val="00D03DDF"/>
    <w:rsid w:val="00D0788C"/>
    <w:rsid w:val="00F8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F0D4B"/>
  <w15:chartTrackingRefBased/>
  <w15:docId w15:val="{2EB616B0-D059-4582-BB3F-6A1519600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7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D1B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077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D1B"/>
    <w:rPr>
      <w:lang w:val="pt-PT"/>
    </w:rPr>
  </w:style>
  <w:style w:type="paragraph" w:customStyle="1" w:styleId="Default">
    <w:name w:val="Default"/>
    <w:rsid w:val="00F864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853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Pereira</dc:creator>
  <cp:keywords/>
  <dc:description/>
  <cp:lastModifiedBy>Anthony Pereira</cp:lastModifiedBy>
  <cp:revision>7</cp:revision>
  <dcterms:created xsi:type="dcterms:W3CDTF">2023-10-02T14:59:00Z</dcterms:created>
  <dcterms:modified xsi:type="dcterms:W3CDTF">2023-10-02T15:23:00Z</dcterms:modified>
</cp:coreProperties>
</file>