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</w:t>
      </w:r>
      <w:proofErr w:type="spellStart"/>
      <w:r w:rsidR="00270ECC" w:rsidRPr="0054364B">
        <w:t>Switch</w:t>
      </w:r>
      <w:proofErr w:type="spellEnd"/>
      <w:r w:rsidR="00270ECC" w:rsidRPr="0054364B">
        <w:t xml:space="preserve">, </w:t>
      </w:r>
      <w:proofErr w:type="spellStart"/>
      <w:r w:rsidR="00270ECC" w:rsidRPr="0054364B">
        <w:t>Steam</w:t>
      </w:r>
      <w:proofErr w:type="spellEnd"/>
      <w:r w:rsidR="00270ECC" w:rsidRPr="0054364B">
        <w:t xml:space="preserve">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proofErr w:type="spellStart"/>
      <w:r w:rsidR="00605BB8" w:rsidRPr="0054364B">
        <w:rPr>
          <w:i/>
          <w:iCs/>
        </w:rPr>
        <w:t>The</w:t>
      </w:r>
      <w:proofErr w:type="spellEnd"/>
      <w:r w:rsidR="00605BB8" w:rsidRPr="0054364B">
        <w:rPr>
          <w:i/>
          <w:iCs/>
        </w:rPr>
        <w:t xml:space="preserve"> Visual Novel </w:t>
      </w:r>
      <w:proofErr w:type="spellStart"/>
      <w:r w:rsidR="00605BB8" w:rsidRPr="0054364B">
        <w:rPr>
          <w:i/>
          <w:iCs/>
        </w:rPr>
        <w:t>Database</w:t>
      </w:r>
      <w:proofErr w:type="spellEnd"/>
      <w:r w:rsidR="00605BB8" w:rsidRPr="0054364B">
        <w:rPr>
          <w:i/>
          <w:iCs/>
        </w:rPr>
        <w:t xml:space="preserve">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1A835A95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</w:t>
      </w:r>
      <w:r w:rsidR="00315003">
        <w:t xml:space="preserve">ou não </w:t>
      </w:r>
      <w:r w:rsidR="00681816" w:rsidRPr="0054364B">
        <w:t xml:space="preserve">considerados </w:t>
      </w:r>
      <w:r w:rsidRPr="0054364B">
        <w:t xml:space="preserve"> </w:t>
      </w:r>
      <w:r w:rsidR="00681816" w:rsidRPr="0054364B">
        <w:t xml:space="preserve">um </w:t>
      </w:r>
      <w:r w:rsidR="00491288" w:rsidRPr="0054364B">
        <w:t>subgénero</w:t>
      </w:r>
      <w:r w:rsidR="00681816" w:rsidRPr="0054364B">
        <w:t xml:space="preserve"> dos </w:t>
      </w:r>
      <w:proofErr w:type="spellStart"/>
      <w:r w:rsidR="00681816" w:rsidRPr="0054364B">
        <w:rPr>
          <w:i/>
          <w:iCs/>
        </w:rPr>
        <w:t>adventure</w:t>
      </w:r>
      <w:proofErr w:type="spellEnd"/>
      <w:r w:rsidR="00681816" w:rsidRPr="0054364B">
        <w:rPr>
          <w:i/>
          <w:iCs/>
        </w:rPr>
        <w:t xml:space="preserve"> games </w:t>
      </w:r>
      <w:r w:rsidRPr="0054364B">
        <w:t>– há autores que</w:t>
      </w:r>
      <w:r w:rsidR="00315003">
        <w:t>, separando-os destes últimos,</w:t>
      </w:r>
      <w:r w:rsidRPr="0054364B">
        <w:t xml:space="preserve"> os nomeiam como livros interativos, considerando-os parte de um </w:t>
      </w:r>
      <w:r w:rsidR="00E753EC" w:rsidRPr="0054364B">
        <w:t>subgénero</w:t>
      </w:r>
      <w:r w:rsidRPr="0054364B">
        <w:t xml:space="preserve"> de </w:t>
      </w:r>
      <w:proofErr w:type="spellStart"/>
      <w:r w:rsidRPr="0054364B">
        <w:rPr>
          <w:i/>
          <w:iCs/>
        </w:rPr>
        <w:t>interactive-fiction</w:t>
      </w:r>
      <w:proofErr w:type="spellEnd"/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proofErr w:type="gramStart"/>
      <w:r w:rsidR="003F0CED" w:rsidRPr="0054364B">
        <w:t xml:space="preserve">As </w:t>
      </w:r>
      <w:r w:rsidR="003F0CED" w:rsidRPr="0054364B">
        <w:rPr>
          <w:i/>
          <w:iCs/>
        </w:rPr>
        <w:t>visual</w:t>
      </w:r>
      <w:proofErr w:type="gramEnd"/>
      <w:r w:rsidR="003F0CED" w:rsidRPr="0054364B">
        <w:rPr>
          <w:i/>
          <w:iCs/>
        </w:rPr>
        <w:t xml:space="preserve"> </w:t>
      </w:r>
      <w:proofErr w:type="spellStart"/>
      <w:r w:rsidR="003F0CED" w:rsidRPr="0054364B">
        <w:rPr>
          <w:i/>
          <w:iCs/>
        </w:rPr>
        <w:t>novels</w:t>
      </w:r>
      <w:proofErr w:type="spellEnd"/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3ACDF3B4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</w:t>
      </w:r>
      <w:r w:rsidR="005B381D">
        <w:t xml:space="preserve"> </w:t>
      </w:r>
      <w:r w:rsidR="005B381D">
        <w:fldChar w:fldCharType="begin" w:fldLock="1"/>
      </w:r>
      <w:r w:rsidR="00017808">
        <w:instrText>ADDIN CSL_CITATION {"citationItems":[{"id":"ITEM-1","itemData":{"author":[{"dropping-particle":"","family":"Kretzschmar","given":"Mark","non-dropping-particle":"","parse-names":false,"suffix":""},{"dropping-particle":"","family":"Raffel","given":"Sara","non-dropping-particle":"","parse-names":false,"suffix":""}],"id":"ITEM-1","issued":{"date-parts":[["2023"]]},"title":"The History and Allure of Interactive Visual Novels","type":"book"},"uris":["http://www.mendeley.com/documents/?uuid=5f31fab3-5123-4be5-adee-1beb71ca0bf9"]}],"mendeley":{"formattedCitation":"(Kretzschmar &amp; Raffel, 2023)","plainTextFormattedCitation":"(Kretzschmar &amp; Raffel, 2023)","previouslyFormattedCitation":"(Kretzschmar &amp; Raffel, 2023)"},"properties":{"noteIndex":0},"schema":"https://github.com/citation-style-language/schema/raw/master/csl-citation.json"}</w:instrText>
      </w:r>
      <w:r w:rsidR="005B381D">
        <w:fldChar w:fldCharType="separate"/>
      </w:r>
      <w:r w:rsidR="005B381D" w:rsidRPr="005B381D">
        <w:rPr>
          <w:noProof/>
        </w:rPr>
        <w:t>(Kretzschmar &amp; Raffel, 2023)</w:t>
      </w:r>
      <w:r w:rsidR="005B381D">
        <w:fldChar w:fldCharType="end"/>
      </w:r>
      <w:r w:rsidR="00D95564" w:rsidRPr="0054364B">
        <w:t xml:space="preserve">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71E55FEF" w:rsidR="00A210FC" w:rsidRDefault="00A210FC" w:rsidP="00353DE9">
      <w:pPr>
        <w:jc w:val="both"/>
      </w:pPr>
      <w:r w:rsidRPr="0054364B">
        <w:t xml:space="preserve">Fig.1 – Exemplos visuais da UI da </w:t>
      </w:r>
      <w:r w:rsidRPr="0054364B">
        <w:rPr>
          <w:i/>
          <w:iCs/>
        </w:rPr>
        <w:t>visual novel</w:t>
      </w:r>
      <w:r w:rsidRPr="0054364B">
        <w:t xml:space="preserve"> </w:t>
      </w:r>
      <w:r w:rsidRPr="0054364B">
        <w:rPr>
          <w:i/>
          <w:iCs/>
        </w:rPr>
        <w:t xml:space="preserve">Vampire: </w:t>
      </w:r>
      <w:proofErr w:type="spellStart"/>
      <w:r w:rsidRPr="0054364B">
        <w:rPr>
          <w:i/>
          <w:iCs/>
        </w:rPr>
        <w:t>The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Masquerade</w:t>
      </w:r>
      <w:proofErr w:type="spellEnd"/>
      <w:r w:rsidRPr="0054364B">
        <w:rPr>
          <w:i/>
          <w:iCs/>
        </w:rPr>
        <w:t xml:space="preserve"> – </w:t>
      </w:r>
      <w:proofErr w:type="spellStart"/>
      <w:r w:rsidRPr="0054364B">
        <w:rPr>
          <w:i/>
          <w:iCs/>
        </w:rPr>
        <w:t>Shadows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of</w:t>
      </w:r>
      <w:proofErr w:type="spellEnd"/>
      <w:r w:rsidRPr="0054364B">
        <w:rPr>
          <w:i/>
          <w:iCs/>
        </w:rPr>
        <w:t xml:space="preserve"> New York</w:t>
      </w:r>
      <w:r w:rsidR="00C85B23">
        <w:rPr>
          <w:i/>
          <w:iCs/>
        </w:rPr>
        <w:t xml:space="preserve"> </w:t>
      </w:r>
      <w:r w:rsidR="00C85B23">
        <w:t>(2020)</w:t>
      </w:r>
      <w:r w:rsidRPr="0054364B">
        <w:t xml:space="preserve">, nas quais se pode observar a área para exibição do diálogo e a </w:t>
      </w:r>
      <w:proofErr w:type="spellStart"/>
      <w:r w:rsidRPr="0054364B">
        <w:rPr>
          <w:i/>
          <w:iCs/>
        </w:rPr>
        <w:t>sprite</w:t>
      </w:r>
      <w:proofErr w:type="spellEnd"/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</w:t>
      </w:r>
      <w:r w:rsidR="00C85B23">
        <w:t xml:space="preserve"> </w:t>
      </w:r>
      <w:r w:rsidR="00DC447A">
        <w:fldChar w:fldCharType="begin" w:fldLock="1"/>
      </w:r>
      <w:r w:rsidR="005B381D">
        <w:instrText>ADDIN CSL_CITATION {"citationItems":[{"id":"ITEM-1","itemData":{"author":[{"dropping-particle":"","family":"Draw Distance","given":"","non-dropping-particle":"","parse-names":false,"suffix":""}],"id":"ITEM-1","issued":{"date-parts":[["2020"]]},"title":"Vampire: The Masquerade – Shadows of New York","type":"article"},"uris":["http://www.mendeley.com/documents/?uuid=f6f8a205-83f3-4e34-8d77-09d1233a08cd"]}],"mendeley":{"formattedCitation":"(Draw Distance, 2020)","plainTextFormattedCitation":"(Draw Distance, 2020)","previouslyFormattedCitation":"(Draw Distance, 2020)"},"properties":{"noteIndex":0},"schema":"https://github.com/citation-style-language/schema/raw/master/csl-citation.json"}</w:instrText>
      </w:r>
      <w:r w:rsidR="00DC447A">
        <w:fldChar w:fldCharType="separate"/>
      </w:r>
      <w:r w:rsidR="00DC447A" w:rsidRPr="00DC447A">
        <w:rPr>
          <w:noProof/>
        </w:rPr>
        <w:t>(Draw Distance, 2020)</w:t>
      </w:r>
      <w:r w:rsidR="00DC447A">
        <w:fldChar w:fldCharType="end"/>
      </w:r>
      <w:r w:rsidRPr="0054364B">
        <w:t xml:space="preserve">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4E7AE3A5" w:rsidR="00412ABC" w:rsidRPr="0088509B" w:rsidRDefault="00412ABC" w:rsidP="00353DE9">
      <w:pPr>
        <w:jc w:val="both"/>
      </w:pPr>
      <w:r>
        <w:t xml:space="preserve">Fig.1 – Exemplos visuais da UI da </w:t>
      </w:r>
      <w:r w:rsidRPr="00412ABC">
        <w:rPr>
          <w:i/>
          <w:iCs/>
        </w:rPr>
        <w:t>visual novel</w:t>
      </w:r>
      <w:r w:rsidR="00C85B23">
        <w:rPr>
          <w:i/>
          <w:iCs/>
        </w:rPr>
        <w:t xml:space="preserve"> </w:t>
      </w:r>
      <w:proofErr w:type="spellStart"/>
      <w:r w:rsidR="0088509B" w:rsidRPr="0088509B">
        <w:rPr>
          <w:i/>
          <w:iCs/>
        </w:rPr>
        <w:t>Danganronpa</w:t>
      </w:r>
      <w:proofErr w:type="spellEnd"/>
      <w:r w:rsidR="0088509B" w:rsidRPr="0088509B">
        <w:rPr>
          <w:i/>
          <w:iCs/>
        </w:rPr>
        <w:t xml:space="preserve"> 2: Goodbye </w:t>
      </w:r>
      <w:proofErr w:type="spellStart"/>
      <w:r w:rsidR="0088509B" w:rsidRPr="0088509B">
        <w:rPr>
          <w:i/>
          <w:iCs/>
        </w:rPr>
        <w:t>Despair</w:t>
      </w:r>
      <w:proofErr w:type="spellEnd"/>
      <w:r w:rsidR="0088509B">
        <w:rPr>
          <w:i/>
          <w:iCs/>
        </w:rPr>
        <w:t xml:space="preserve"> </w:t>
      </w:r>
      <w:r w:rsidR="0088509B" w:rsidRPr="0088509B">
        <w:t>(2012)</w:t>
      </w:r>
      <w:r w:rsidR="0088509B">
        <w:t xml:space="preserve">, na qual se evidenciam diferentes expressões faciais e posturas corporais da mesma personagem – entre elas a representação excessiva de </w:t>
      </w:r>
      <w:proofErr w:type="spellStart"/>
      <w:r w:rsidR="0088509B">
        <w:t>Nagito</w:t>
      </w:r>
      <w:proofErr w:type="spellEnd"/>
      <w:r w:rsidR="0088509B">
        <w:t xml:space="preserve"> como uma espécie de psicopata, notável pela expressividade dos seus olhos.</w:t>
      </w:r>
    </w:p>
    <w:p w14:paraId="43FF2123" w14:textId="6D1B7DEF" w:rsidR="00BD4C05" w:rsidRDefault="008F40B1" w:rsidP="008F40B1">
      <w:pPr>
        <w:ind w:firstLine="720"/>
      </w:pPr>
      <w:r>
        <w:t xml:space="preserve">Resultado de um </w:t>
      </w:r>
      <w:r w:rsidR="00B04CF1">
        <w:t xml:space="preserve">dado </w:t>
      </w:r>
      <w:r>
        <w:t xml:space="preserve">estudo de análise e comparação de 30 definições académicas do conceito de </w:t>
      </w:r>
      <w:r w:rsidRPr="00975ECE">
        <w:rPr>
          <w:i/>
          <w:iCs/>
        </w:rPr>
        <w:t>visual novel</w:t>
      </w:r>
      <w:r>
        <w:t xml:space="preserve">, </w:t>
      </w:r>
      <w:r w:rsidR="00807150">
        <w:t>obteve-se</w:t>
      </w:r>
      <w:r>
        <w:t xml:space="preserve"> o esquema </w:t>
      </w:r>
      <w:r w:rsidR="00807150">
        <w:t xml:space="preserve">apresentado na figura </w:t>
      </w:r>
      <w:r>
        <w:t>seguinte</w:t>
      </w:r>
      <w:r w:rsidR="00B04CF1">
        <w:t xml:space="preserve"> com as propriedades nestas descobertas</w:t>
      </w:r>
      <w:r>
        <w:t>.</w:t>
      </w:r>
    </w:p>
    <w:p w14:paraId="4CF74CB1" w14:textId="449C38F9" w:rsidR="00807150" w:rsidRDefault="00807150" w:rsidP="00807150">
      <w:pPr>
        <w:jc w:val="center"/>
      </w:pPr>
      <w:r w:rsidRPr="00807150">
        <w:drawing>
          <wp:inline distT="0" distB="0" distL="0" distR="0" wp14:anchorId="384286A5" wp14:editId="3E446058">
            <wp:extent cx="4704808" cy="2997835"/>
            <wp:effectExtent l="0" t="0" r="635" b="0"/>
            <wp:docPr id="523410169" name="Picture 1" descr="A diagram of a variety of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0169" name="Picture 1" descr="A diagram of a variety of colored circles&#10;&#10;Description automatically generated"/>
                    <pic:cNvPicPr/>
                  </pic:nvPicPr>
                  <pic:blipFill rotWithShape="1">
                    <a:blip r:embed="rId12"/>
                    <a:srcRect t="11275"/>
                    <a:stretch/>
                  </pic:blipFill>
                  <pic:spPr bwMode="auto">
                    <a:xfrm>
                      <a:off x="0" y="0"/>
                      <a:ext cx="4716630" cy="300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D040" w14:textId="5453A909" w:rsidR="00F95C2F" w:rsidRDefault="00807150" w:rsidP="00975ECE">
      <w:pPr>
        <w:jc w:val="both"/>
      </w:pPr>
      <w:r>
        <w:t xml:space="preserve">Fig.1 </w:t>
      </w:r>
      <w:r w:rsidR="00CD5680">
        <w:t>–</w:t>
      </w:r>
      <w:r>
        <w:t xml:space="preserve"> </w:t>
      </w:r>
      <w:r w:rsidR="00CD5680">
        <w:t xml:space="preserve">Representação visual de 22 funcionalidades encontradas nas definições do género de videojogos </w:t>
      </w:r>
      <w:r w:rsidR="00CD5680">
        <w:rPr>
          <w:i/>
          <w:iCs/>
        </w:rPr>
        <w:t>visual novel</w:t>
      </w:r>
      <w:r w:rsidR="00CD5680">
        <w:t>, as quais foram agrupadas em 4 categorias: Arte e estética, Estrutura da narrativa, Interação e Natureza da História</w:t>
      </w:r>
      <w:r w:rsidR="00975ECE">
        <w:t xml:space="preserve">. </w:t>
      </w:r>
      <w:r w:rsidR="00F95C2F">
        <w:t>Repare-se na presença de elementos com uma tonalidade mais escura – considerados como funcionalidades principais</w:t>
      </w:r>
      <w:r w:rsidR="00F95C2F">
        <w:rPr>
          <w:rStyle w:val="FootnoteReference"/>
        </w:rPr>
        <w:footnoteReference w:id="2"/>
      </w:r>
      <w:r w:rsidR="00017808">
        <w:t xml:space="preserve"> </w:t>
      </w:r>
      <w:r w:rsidR="00017808">
        <w:fldChar w:fldCharType="begin" w:fldLock="1"/>
      </w:r>
      <w:r w:rsidR="00BA57BD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017808">
        <w:fldChar w:fldCharType="separate"/>
      </w:r>
      <w:r w:rsidR="00017808" w:rsidRPr="00017808">
        <w:rPr>
          <w:noProof/>
        </w:rPr>
        <w:t>(Camingue et al., 2021)</w:t>
      </w:r>
      <w:r w:rsidR="00017808">
        <w:fldChar w:fldCharType="end"/>
      </w:r>
      <w:r w:rsidR="00F95C2F">
        <w:t>.</w:t>
      </w:r>
    </w:p>
    <w:p w14:paraId="4C576D98" w14:textId="7AC3551D" w:rsidR="000A6798" w:rsidRDefault="000A6798" w:rsidP="00975ECE">
      <w:pPr>
        <w:jc w:val="both"/>
      </w:pPr>
      <w:r>
        <w:tab/>
        <w:t xml:space="preserve">Assim, pode-se afirmar que, e para um jogo ser considerado do género de </w:t>
      </w:r>
      <w:r>
        <w:rPr>
          <w:i/>
          <w:iCs/>
        </w:rPr>
        <w:t>visual novel</w:t>
      </w:r>
      <w:r>
        <w:t>, o mesmo deva incluir</w:t>
      </w:r>
      <w:r w:rsidR="008F6863">
        <w:t xml:space="preserve"> algumas destas características </w:t>
      </w:r>
      <w:r w:rsidR="008F6863">
        <w:fldChar w:fldCharType="begin" w:fldLock="1"/>
      </w:r>
      <w:r w:rsidR="00DF6903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F6863">
        <w:fldChar w:fldCharType="separate"/>
      </w:r>
      <w:r w:rsidR="008F6863" w:rsidRPr="008F6863">
        <w:rPr>
          <w:noProof/>
        </w:rPr>
        <w:t>(Camingue et al., 2021)</w:t>
      </w:r>
      <w:r w:rsidR="008F6863">
        <w:fldChar w:fldCharType="end"/>
      </w:r>
      <w:r>
        <w:t>:</w:t>
      </w:r>
    </w:p>
    <w:p w14:paraId="4FA736DA" w14:textId="7A5C8013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Foco na narrativa;</w:t>
      </w:r>
    </w:p>
    <w:p w14:paraId="050B9354" w14:textId="52CC051C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lastRenderedPageBreak/>
        <w:t>Ocorrência de interatividade;</w:t>
      </w:r>
    </w:p>
    <w:p w14:paraId="3EE8E951" w14:textId="431FCB65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Existência de uma arte de fundo;</w:t>
      </w:r>
    </w:p>
    <w:p w14:paraId="3D556468" w14:textId="200CA5A6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Aparecimento de personagens, representados estaticamente (sem movimento);</w:t>
      </w:r>
    </w:p>
    <w:p w14:paraId="2858C7B3" w14:textId="57B0FD71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Efeitos sonoros</w:t>
      </w:r>
      <w:r>
        <w:rPr>
          <w:rStyle w:val="FootnoteReference"/>
        </w:rPr>
        <w:footnoteReference w:id="3"/>
      </w:r>
      <w:r>
        <w:t>;</w:t>
      </w:r>
    </w:p>
    <w:p w14:paraId="31F176F1" w14:textId="686701AF" w:rsidR="002D512C" w:rsidRDefault="000A6798" w:rsidP="002D512C">
      <w:pPr>
        <w:pStyle w:val="ListParagraph"/>
        <w:numPr>
          <w:ilvl w:val="0"/>
          <w:numId w:val="2"/>
        </w:numPr>
        <w:jc w:val="both"/>
      </w:pPr>
      <w:r>
        <w:t>Música ambiente</w:t>
      </w:r>
      <w:r w:rsidR="00B95BA4">
        <w:rPr>
          <w:rStyle w:val="FootnoteReference"/>
        </w:rPr>
        <w:footnoteReference w:id="4"/>
      </w:r>
      <w:r>
        <w:t>;</w:t>
      </w:r>
    </w:p>
    <w:p w14:paraId="098C5ADF" w14:textId="3FA26DC0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>Inclusão da tradicional caixa de texto;</w:t>
      </w:r>
    </w:p>
    <w:p w14:paraId="58086B1E" w14:textId="15A463BA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 xml:space="preserve">Progressão no jogo, recorrendo ao </w:t>
      </w:r>
      <w:r w:rsidR="00C32444">
        <w:t>clique</w:t>
      </w:r>
      <w:r>
        <w:t>;</w:t>
      </w:r>
    </w:p>
    <w:p w14:paraId="7E73BE96" w14:textId="162E0A31" w:rsidR="002D512C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ações</w:t>
      </w:r>
      <w:r>
        <w:rPr>
          <w:rStyle w:val="FootnoteReference"/>
        </w:rPr>
        <w:footnoteReference w:id="5"/>
      </w:r>
      <w:r>
        <w:t>;</w:t>
      </w:r>
    </w:p>
    <w:p w14:paraId="049E1FAB" w14:textId="38B68894" w:rsidR="00C32444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diálogo</w:t>
      </w:r>
      <w:r>
        <w:rPr>
          <w:rStyle w:val="FootnoteReference"/>
        </w:rPr>
        <w:footnoteReference w:id="6"/>
      </w:r>
      <w:r>
        <w:t>.</w:t>
      </w:r>
    </w:p>
    <w:p w14:paraId="5B8F02C7" w14:textId="5CCFA11C" w:rsidR="008F6863" w:rsidRPr="000A6798" w:rsidRDefault="00DF6903" w:rsidP="00DF6903">
      <w:pPr>
        <w:ind w:firstLine="720"/>
        <w:jc w:val="both"/>
      </w:pPr>
      <w:r>
        <w:t xml:space="preserve">Em suma, diz-se que uma visual novel é um género de videojogos que possui variados elementos multimédia – entre eles texto, planos de fundo, personagens, música e sons – e que detém como principal particularidade a fomentação de interação para com o jogador </w:t>
      </w:r>
      <w:r>
        <w:fldChar w:fldCharType="begin" w:fldLock="1"/>
      </w:r>
      <w:r w:rsidR="005131AA">
        <w:instrText>ADDIN CSL_CITATION {"citationItems":[{"id":"ITEM-1","itemData":{"URL":"https://www.researchgate.net/publication/306083425_Visual_novel","accessed":{"date-parts":[["2023","10","10"]]},"author":[{"dropping-particle":"","family":"Bashova","given":"Katerina","non-dropping-particle":"","parse-names":false,"suffix":""},{"dropping-particle":"","family":"Pachovski","given":"Veno","non-dropping-particle":"","parse-names":false,"suffix":""}],"id":"ITEM-1","issued":{"date-parts":[["2013"]]},"title":"Visual novel","type":"webpage"},"uris":["http://www.mendeley.com/documents/?uuid=7abf53dc-f1f5-3bde-bd1c-edd56531cd5d"]}],"mendeley":{"formattedCitation":"(Bashova &amp; Pachovski, 2013)","plainTextFormattedCitation":"(Bashova &amp; Pachovski, 2013)","previouslyFormattedCitation":"(Bashova &amp; Pachovski, 2013)"},"properties":{"noteIndex":0},"schema":"https://github.com/citation-style-language/schema/raw/master/csl-citation.json"}</w:instrText>
      </w:r>
      <w:r>
        <w:fldChar w:fldCharType="separate"/>
      </w:r>
      <w:r w:rsidRPr="00DF6903">
        <w:rPr>
          <w:noProof/>
        </w:rPr>
        <w:t>(Bashova &amp; Pachovski, 2013)</w:t>
      </w:r>
      <w:r>
        <w:fldChar w:fldCharType="end"/>
      </w:r>
      <w:r>
        <w:t xml:space="preserve">. </w:t>
      </w:r>
    </w:p>
    <w:p w14:paraId="7EB91155" w14:textId="77777777" w:rsidR="00BD4C05" w:rsidRDefault="00BD4C05" w:rsidP="00A210FC"/>
    <w:p w14:paraId="56E5AE7C" w14:textId="1B2EDD19" w:rsidR="005E02C3" w:rsidRPr="00C222AA" w:rsidRDefault="00C222AA" w:rsidP="00052B20">
      <w:pPr>
        <w:jc w:val="both"/>
        <w:rPr>
          <w:i/>
          <w:iCs/>
        </w:rPr>
      </w:pPr>
      <w:proofErr w:type="spellStart"/>
      <w:r w:rsidRPr="00C222AA">
        <w:rPr>
          <w:i/>
          <w:iCs/>
        </w:rPr>
        <w:t>Adventure</w:t>
      </w:r>
      <w:proofErr w:type="spellEnd"/>
      <w:r w:rsidRPr="00C222AA">
        <w:rPr>
          <w:i/>
          <w:iCs/>
        </w:rPr>
        <w:t xml:space="preserve"> game</w:t>
      </w:r>
    </w:p>
    <w:p w14:paraId="3E9C7FEC" w14:textId="341E2B4F" w:rsidR="005E02C3" w:rsidRDefault="00D1284A" w:rsidP="00052B20">
      <w:pPr>
        <w:ind w:firstLine="720"/>
        <w:jc w:val="both"/>
      </w:pPr>
      <w:r w:rsidRPr="00D1284A">
        <w:t xml:space="preserve">Os jogos de aventura foram os mais vendidos na década de 1980 e início de 1990, com </w:t>
      </w:r>
      <w:proofErr w:type="spellStart"/>
      <w:r w:rsidRPr="00D1284A">
        <w:rPr>
          <w:i/>
          <w:iCs/>
        </w:rPr>
        <w:t>Myst</w:t>
      </w:r>
      <w:proofErr w:type="spellEnd"/>
      <w:r w:rsidRPr="00D1284A">
        <w:t xml:space="preserve"> </w:t>
      </w:r>
      <w:r>
        <w:t xml:space="preserve">(1993) </w:t>
      </w:r>
      <w:r w:rsidRPr="00D1284A">
        <w:t xml:space="preserve">conquistando o título de jogo mais vendido de todos os tempos até </w:t>
      </w:r>
      <w:r>
        <w:t xml:space="preserve">ser ultrapassado, em 2000, por </w:t>
      </w:r>
      <w:proofErr w:type="spellStart"/>
      <w:r w:rsidRPr="00D1284A">
        <w:rPr>
          <w:i/>
          <w:iCs/>
        </w:rPr>
        <w:t>The</w:t>
      </w:r>
      <w:proofErr w:type="spellEnd"/>
      <w:r w:rsidRPr="00D1284A">
        <w:rPr>
          <w:i/>
          <w:iCs/>
        </w:rPr>
        <w:t xml:space="preserve"> </w:t>
      </w:r>
      <w:proofErr w:type="spellStart"/>
      <w:r w:rsidRPr="00D1284A">
        <w:rPr>
          <w:i/>
          <w:iCs/>
        </w:rPr>
        <w:t>Sims</w:t>
      </w:r>
      <w:proofErr w:type="spellEnd"/>
      <w:r w:rsidRPr="00D1284A">
        <w:t xml:space="preserve"> </w:t>
      </w:r>
      <w:r w:rsidR="00063ECF">
        <w:fldChar w:fldCharType="begin" w:fldLock="1"/>
      </w:r>
      <w:r w:rsidR="00DC11CA">
        <w:instrText>ADDIN CSL_CITATION {"citationItems":[{"id":"ITEM-1","itemData":{"author":[{"dropping-particle":"","family":"Fernández-Vara","given":"Clara","non-dropping-particle":"","parse-names":false,"suffix":""}],"id":"ITEM-1","issued":{"date-parts":[["2014"]]},"title":"Adventure","type":"article-journal"},"uris":["http://www.mendeley.com/documents/?uuid=776b0ebd-057e-47fa-93d0-45c8cf9da1f7"]}],"mendeley":{"formattedCitation":"(Fernández-Vara, 2014)","plainTextFormattedCitation":"(Fernández-Vara, 2014)","previouslyFormattedCitation":"(Fernández-Vara, 2014)"},"properties":{"noteIndex":0},"schema":"https://github.com/citation-style-language/schema/raw/master/csl-citation.json"}</w:instrText>
      </w:r>
      <w:r w:rsidR="00063ECF">
        <w:fldChar w:fldCharType="separate"/>
      </w:r>
      <w:r w:rsidR="00063ECF" w:rsidRPr="00063ECF">
        <w:rPr>
          <w:noProof/>
        </w:rPr>
        <w:t>(Fernández-Vara, 2014)</w:t>
      </w:r>
      <w:r w:rsidR="00063ECF">
        <w:fldChar w:fldCharType="end"/>
      </w:r>
      <w:r w:rsidR="00063ECF">
        <w:t xml:space="preserve">. </w:t>
      </w:r>
      <w:r w:rsidR="00C44AA8">
        <w:t xml:space="preserve">Abaixo encontram-se exemplos de jogabilidade de ambos. </w:t>
      </w:r>
    </w:p>
    <w:p w14:paraId="24ACC3CE" w14:textId="5C204610" w:rsidR="005131AA" w:rsidRDefault="005131AA" w:rsidP="005131AA">
      <w:pPr>
        <w:jc w:val="center"/>
      </w:pPr>
      <w:r w:rsidRPr="005131AA">
        <w:drawing>
          <wp:inline distT="0" distB="0" distL="0" distR="0" wp14:anchorId="5D2F579D" wp14:editId="62F0FABC">
            <wp:extent cx="2411591" cy="1533525"/>
            <wp:effectExtent l="0" t="0" r="8255" b="0"/>
            <wp:docPr id="192120338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03385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4160" cy="15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5CE69" wp14:editId="16DCA347">
            <wp:extent cx="3038577" cy="1531223"/>
            <wp:effectExtent l="0" t="0" r="0" b="0"/>
            <wp:docPr id="122353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902" cy="1544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8AF4C4" w14:textId="13A8F5DE" w:rsidR="005E02C3" w:rsidRPr="005131AA" w:rsidRDefault="005131AA" w:rsidP="00052B20">
      <w:pPr>
        <w:jc w:val="both"/>
      </w:pPr>
      <w:r>
        <w:t xml:space="preserve">Fig.1 – Exemplos de </w:t>
      </w:r>
      <w:proofErr w:type="spellStart"/>
      <w:r w:rsidRPr="005131AA">
        <w:rPr>
          <w:i/>
          <w:iCs/>
        </w:rPr>
        <w:t>gameplay</w:t>
      </w:r>
      <w:proofErr w:type="spellEnd"/>
      <w:r>
        <w:t xml:space="preserve"> dos jogos supracitados: </w:t>
      </w:r>
      <w:proofErr w:type="spellStart"/>
      <w:r w:rsidRPr="005131AA">
        <w:rPr>
          <w:i/>
          <w:iCs/>
        </w:rPr>
        <w:t>Myst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{"citationItems":[{"id":"ITEM-1","itemData":{"author":[{"dropping-particle":"","family":"Cyan Productions","given":"","non-dropping-particle":"","parse-names":false,"suffix":""}],"id":"ITEM-1","issued":{"date-parts":[["1993"]]},"title":"Myst","type":"article"},"uris":["http://www.mendeley.com/documents/?uuid=413aeb28-c6df-4aeb-9faf-9785bbf6d956"]}],"mendeley":{"formattedCitation":"(Cyan Productions, 1993)","plainTextFormattedCitation":"(Cyan Productions, 1993)","previouslyFormattedCitation":"(Cyan Productions, 1993)"},"properties":{"noteIndex":0},"schema":"https://github.com/citation-style-language/schema/raw/master/csl-citation.json"}</w:instrText>
      </w:r>
      <w:r>
        <w:fldChar w:fldCharType="separate"/>
      </w:r>
      <w:r w:rsidRPr="005131AA">
        <w:rPr>
          <w:noProof/>
        </w:rPr>
        <w:t>(Cyan Productions, 1993)</w:t>
      </w:r>
      <w:r>
        <w:fldChar w:fldCharType="end"/>
      </w:r>
      <w:r>
        <w:t xml:space="preserve">, do género de </w:t>
      </w:r>
      <w:proofErr w:type="spellStart"/>
      <w:r>
        <w:t>adventura</w:t>
      </w:r>
      <w:proofErr w:type="spellEnd"/>
      <w:r>
        <w:t xml:space="preserve">, no qual o jogador interage com o clique (aperceba-se do ícone da mão), e </w:t>
      </w:r>
      <w:proofErr w:type="spellStart"/>
      <w:r w:rsidRPr="005131AA">
        <w:rPr>
          <w:i/>
          <w:iCs/>
        </w:rPr>
        <w:t>The</w:t>
      </w:r>
      <w:proofErr w:type="spellEnd"/>
      <w:r>
        <w:t xml:space="preserve"> </w:t>
      </w:r>
      <w:proofErr w:type="spellStart"/>
      <w:r w:rsidRPr="005131AA">
        <w:rPr>
          <w:i/>
          <w:iCs/>
        </w:rPr>
        <w:t>Sims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fldChar w:fldCharType="begin" w:fldLock="1"/>
      </w:r>
      <w:r w:rsidR="00063ECF">
        <w:rPr>
          <w:i/>
          <w:iCs/>
        </w:rPr>
        <w:instrText>ADDIN CSL_CITATION {"citationItems":[{"id":"ITEM-1","itemData":{"author":[{"dropping-particle":"","family":"Maxis","given":"","non-dropping-particle":"","parse-names":false,"suffix":""}],"id":"ITEM-1","issued":{"date-parts":[["2000"]]},"title":"The Sims","type":"article"},"uris":["http://www.mendeley.com/documents/?uuid=7da5da03-fb7b-437b-bba2-850157c9b642"]}],"mendeley":{"formattedCitation":"(Maxis, 2000)","plainTextFormattedCitation":"(Maxis, 2000)","previouslyFormattedCitation":"(Maxis, 2000)"},"properties":{"noteIndex":0},"schema":"https://github.com/citation-style-language/schema/raw/master/csl-citation.json"}</w:instrText>
      </w:r>
      <w:r>
        <w:rPr>
          <w:i/>
          <w:iCs/>
        </w:rPr>
        <w:fldChar w:fldCharType="separate"/>
      </w:r>
      <w:r w:rsidRPr="005131AA">
        <w:rPr>
          <w:iCs/>
          <w:noProof/>
        </w:rPr>
        <w:t>(Maxis, 2000)</w:t>
      </w:r>
      <w:r>
        <w:rPr>
          <w:i/>
          <w:iCs/>
        </w:rPr>
        <w:fldChar w:fldCharType="end"/>
      </w:r>
      <w:r w:rsidR="00790A0A">
        <w:t>, um jogo de simulação social em que se controlam indivíduos virtuais e as suas rotinas diárias, nu cenário suburbano.</w:t>
      </w:r>
    </w:p>
    <w:p w14:paraId="2C57FDD3" w14:textId="7C1D01D3" w:rsidR="005E02C3" w:rsidRDefault="00C44AA8" w:rsidP="00A210FC">
      <w:r>
        <w:tab/>
      </w:r>
      <w:r w:rsidRPr="00C44AA8">
        <w:t>Mas quais são as particularidades deste género?</w:t>
      </w:r>
      <w:r w:rsidR="00CF545D">
        <w:t xml:space="preserve"> Para uma melhor compreensão, é pertinente aludir-se ao videojogo ao qual foi retirada a sua designação para identificar-se este novo género: </w:t>
      </w:r>
      <w:proofErr w:type="spellStart"/>
      <w:r w:rsidR="00CF545D" w:rsidRPr="00CF545D">
        <w:rPr>
          <w:i/>
          <w:iCs/>
        </w:rPr>
        <w:t>Adventure</w:t>
      </w:r>
      <w:proofErr w:type="spellEnd"/>
      <w:r w:rsidR="00CF545D">
        <w:t xml:space="preserve"> (1976), também conhecido por </w:t>
      </w:r>
      <w:r w:rsidR="00CF545D" w:rsidRPr="00CF545D">
        <w:rPr>
          <w:i/>
          <w:iCs/>
        </w:rPr>
        <w:t xml:space="preserve">Colossal Cave </w:t>
      </w:r>
      <w:proofErr w:type="spellStart"/>
      <w:r w:rsidR="00CF545D" w:rsidRPr="00CF545D">
        <w:rPr>
          <w:i/>
          <w:iCs/>
        </w:rPr>
        <w:t>Adventure</w:t>
      </w:r>
      <w:proofErr w:type="spellEnd"/>
      <w:r w:rsidR="00CF545D">
        <w:t xml:space="preserve">, uma aventura de texto no qual, e através da digitação de comandos (palavras), o jogador </w:t>
      </w:r>
      <w:r w:rsidR="00F96D76">
        <w:t xml:space="preserve">interage com objetos, se move e explora um </w:t>
      </w:r>
      <w:r w:rsidR="00F96D76">
        <w:lastRenderedPageBreak/>
        <w:t xml:space="preserve">sistema de cavernas que está, supostamente, repleto de tesouros e ouro </w:t>
      </w:r>
      <w:r w:rsidR="00DC11CA">
        <w:fldChar w:fldCharType="begin" w:fldLock="1"/>
      </w:r>
      <w:r w:rsidR="00CF5E5C">
        <w:instrText>ADDIN CSL_CITATION {"citationItems":[{"id":"ITEM-1","itemData":{"author":[{"dropping-particle":"","family":"Fernández-Vara","given":"Clara","non-dropping-particle":"","parse-names":false,"suffix":""}],"id":"ITEM-1","issued":{"date-parts":[["2014"]]},"title":"Adventure","type":"article-journal"},"uris":["http://www.mendeley.com/documents/?uuid=776b0ebd-057e-47fa-93d0-45c8cf9da1f7"]}],"mendeley":{"formattedCitation":"(Fernández-Vara, 2014)","plainTextFormattedCitation":"(Fernández-Vara, 2014)","previouslyFormattedCitation":"(Fernández-Vara, 2014)"},"properties":{"noteIndex":0},"schema":"https://github.com/citation-style-language/schema/raw/master/csl-citation.json"}</w:instrText>
      </w:r>
      <w:r w:rsidR="00DC11CA">
        <w:fldChar w:fldCharType="separate"/>
      </w:r>
      <w:r w:rsidR="00DC11CA" w:rsidRPr="00DC11CA">
        <w:rPr>
          <w:noProof/>
        </w:rPr>
        <w:t>(Fernández-Vara, 2014)</w:t>
      </w:r>
      <w:r w:rsidR="00DC11CA">
        <w:fldChar w:fldCharType="end"/>
      </w:r>
      <w:r w:rsidR="00F96D76">
        <w:t xml:space="preserve">. </w:t>
      </w:r>
      <w:r w:rsidR="00CF545D">
        <w:t xml:space="preserve"> </w:t>
      </w:r>
      <w:r w:rsidR="00DC11CA">
        <w:t>Assim, conhece-se as principais características do primeiro exemplar do género: o foco na exploração e interação com o ambiente e objetos nele contidos e a introdução de texto de modo a realizar essa mesma interação.</w:t>
      </w:r>
    </w:p>
    <w:p w14:paraId="00AF88C1" w14:textId="6DFA4C81" w:rsidR="00CF5E5C" w:rsidRDefault="00DC11CA" w:rsidP="00A210FC">
      <w:r>
        <w:tab/>
        <w:t xml:space="preserve">Pouco tempo depois, verificou-se a tentativa em incorporar ilustrações nos videojogos desta categoria: ao representar-se visualmente o cenário, incluindo os objetos e/ou outras personagens nele incluídos, seria uma oportunidade para desusar o modo de interação textual. E assim foi: com a generalização do </w:t>
      </w:r>
      <w:r w:rsidRPr="00CF5E5C">
        <w:rPr>
          <w:i/>
          <w:iCs/>
        </w:rPr>
        <w:t>mouse</w:t>
      </w:r>
      <w:r>
        <w:t xml:space="preserve"> </w:t>
      </w:r>
      <w:r w:rsidR="00CF5E5C">
        <w:t xml:space="preserve">como dispositivo de entrada, a interface padrão de interação nos jogos de aventura tornou-se </w:t>
      </w:r>
      <w:r w:rsidR="00CF5E5C">
        <w:rPr>
          <w:i/>
          <w:iCs/>
        </w:rPr>
        <w:t xml:space="preserve">point-and-click </w:t>
      </w:r>
      <w:r w:rsidR="00CF5E5C">
        <w:rPr>
          <w:i/>
          <w:iCs/>
        </w:rPr>
        <w:fldChar w:fldCharType="begin" w:fldLock="1"/>
      </w:r>
      <w:r w:rsidR="00CF5E5C">
        <w:rPr>
          <w:i/>
          <w:iCs/>
        </w:rPr>
        <w:instrText>ADDIN CSL_CITATION {"citationItems":[{"id":"ITEM-1","itemData":{"author":[{"dropping-particle":"","family":"Fernández-Vara","given":"Clara","non-dropping-particle":"","parse-names":false,"suffix":""}],"id":"ITEM-1","issued":{"date-parts":[["2010"]]},"title":"The Key to Adventure Game Design: Insight and Sense-making","type":"article-journal"},"uris":["http://www.mendeley.com/documents/?uuid=86921dc6-d29a-4e1c-95f2-ade0e20002db"]}],"mendeley":{"formattedCitation":"(Fernández-Vara, 2010)","plainTextFormattedCitation":"(Fernández-Vara, 2010)"},"properties":{"noteIndex":0},"schema":"https://github.com/citation-style-language/schema/raw/master/csl-citation.json"}</w:instrText>
      </w:r>
      <w:r w:rsidR="00CF5E5C">
        <w:rPr>
          <w:i/>
          <w:iCs/>
        </w:rPr>
        <w:fldChar w:fldCharType="separate"/>
      </w:r>
      <w:r w:rsidR="00CF5E5C" w:rsidRPr="00CF5E5C">
        <w:rPr>
          <w:iCs/>
          <w:noProof/>
        </w:rPr>
        <w:t>(Fernández-Vara, 2010)</w:t>
      </w:r>
      <w:r w:rsidR="00CF5E5C">
        <w:rPr>
          <w:i/>
          <w:iCs/>
        </w:rPr>
        <w:fldChar w:fldCharType="end"/>
      </w:r>
      <w:r w:rsidR="00E40CEB">
        <w:t xml:space="preserve">, como é o caso de </w:t>
      </w:r>
      <w:proofErr w:type="spellStart"/>
      <w:r w:rsidR="00E40CEB">
        <w:rPr>
          <w:i/>
          <w:iCs/>
        </w:rPr>
        <w:t>Myst</w:t>
      </w:r>
      <w:proofErr w:type="spellEnd"/>
      <w:r w:rsidR="00E40CEB">
        <w:t>, acima referenciado</w:t>
      </w:r>
      <w:r w:rsidR="00CF5E5C">
        <w:t>.</w:t>
      </w:r>
      <w:r w:rsidR="00E40CEB">
        <w:t xml:space="preserve"> </w:t>
      </w:r>
      <w:r w:rsidR="005627C6" w:rsidRPr="005627C6">
        <w:t xml:space="preserve">Posteriormente, a utilização de menus permitiu uma interação mais ágil, ao listar os possíveis comandos e objetos </w:t>
      </w:r>
      <w:r w:rsidR="005627C6">
        <w:t>no</w:t>
      </w:r>
      <w:r w:rsidR="005627C6" w:rsidRPr="005627C6">
        <w:t xml:space="preserve"> inventário.</w:t>
      </w:r>
    </w:p>
    <w:p w14:paraId="7EB094C2" w14:textId="2CD83898" w:rsidR="00E40CEB" w:rsidRDefault="00E40CEB" w:rsidP="00A210FC">
      <w:r>
        <w:tab/>
      </w:r>
      <w:r w:rsidR="005627C6">
        <w:t xml:space="preserve"> </w:t>
      </w:r>
    </w:p>
    <w:p w14:paraId="499D2507" w14:textId="2DD287C6" w:rsidR="00DC11CA" w:rsidRDefault="00CF5E5C" w:rsidP="00A210FC">
      <w:r>
        <w:t xml:space="preserve"> </w:t>
      </w:r>
    </w:p>
    <w:p w14:paraId="1BCE0947" w14:textId="77777777" w:rsidR="005E02C3" w:rsidRPr="00D1284A" w:rsidRDefault="005E02C3" w:rsidP="00A210FC">
      <w:pPr>
        <w:rPr>
          <w:lang w:val="pt-BR"/>
        </w:rPr>
      </w:pPr>
    </w:p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 xml:space="preserve">Point-and-click </w:t>
      </w:r>
      <w:proofErr w:type="spellStart"/>
      <w:r w:rsidRPr="0054364B">
        <w:t>adventure</w:t>
      </w:r>
      <w:proofErr w:type="spellEnd"/>
      <w:r w:rsidRPr="0054364B">
        <w:t xml:space="preserve">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CECAD" w14:textId="77777777" w:rsidR="004A5482" w:rsidRPr="0054364B" w:rsidRDefault="004A5482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2B32EE24" w14:textId="77777777" w:rsidR="004A5482" w:rsidRPr="0054364B" w:rsidRDefault="004A5482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8ADF7" w14:textId="77777777" w:rsidR="004A5482" w:rsidRPr="0054364B" w:rsidRDefault="004A5482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79406F3B" w14:textId="77777777" w:rsidR="004A5482" w:rsidRPr="0054364B" w:rsidRDefault="004A5482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6E84EF0F" w:rsidR="0054364B" w:rsidRPr="00BD4C05" w:rsidRDefault="00BD4C05" w:rsidP="00AD2C93">
      <w:pPr>
        <w:pStyle w:val="FootnoteText"/>
        <w:jc w:val="both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proofErr w:type="spellStart"/>
      <w:r w:rsidR="0054364B" w:rsidRPr="0054364B">
        <w:rPr>
          <w:i/>
          <w:iCs/>
        </w:rPr>
        <w:t>sprite</w:t>
      </w:r>
      <w:proofErr w:type="spellEnd"/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 w:rsidR="00DC447A"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2023)","previouslyFormattedCitation":"(Löw,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  <w:footnote w:id="2">
    <w:p w14:paraId="2B8256AA" w14:textId="438BF0EB" w:rsidR="00F95C2F" w:rsidRPr="00F95C2F" w:rsidRDefault="00F95C2F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F95C2F">
        <w:rPr>
          <w:lang w:val="pt-BR"/>
        </w:rPr>
        <w:t>Obtidas aquando da mesma investigação a</w:t>
      </w:r>
      <w:r>
        <w:rPr>
          <w:lang w:val="pt-BR"/>
        </w:rPr>
        <w:t xml:space="preserve">o fazer-se um cruzamento de frequências de cada uma das funções com a sua prevalência tanto em 30 definições académicas como em 54 videojogos. </w:t>
      </w:r>
    </w:p>
  </w:footnote>
  <w:footnote w:id="3">
    <w:p w14:paraId="3BF7AEAB" w14:textId="4C783D5E" w:rsidR="000A6798" w:rsidRPr="000A6798" w:rsidRDefault="000A6798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0A6798">
        <w:rPr>
          <w:lang w:val="pt-BR"/>
        </w:rPr>
        <w:t>S</w:t>
      </w:r>
      <w:r>
        <w:rPr>
          <w:lang w:val="pt-BR"/>
        </w:rPr>
        <w:t>ão sons de curta duração que s</w:t>
      </w:r>
      <w:r w:rsidRPr="000A6798">
        <w:rPr>
          <w:lang w:val="pt-BR"/>
        </w:rPr>
        <w:t>ervem para aprimorar a experiência</w:t>
      </w:r>
      <w:r>
        <w:rPr>
          <w:lang w:val="pt-BR"/>
        </w:rPr>
        <w:t xml:space="preserve"> do jogador, ao fornecer um feedback auditivo quando o mesmo age durante 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BA57BD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 xml:space="preserve">. </w:t>
      </w:r>
    </w:p>
  </w:footnote>
  <w:footnote w:id="4">
    <w:p w14:paraId="6035208A" w14:textId="3FA37B28" w:rsidR="00B95BA4" w:rsidRPr="00B95BA4" w:rsidRDefault="00B95BA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B95BA4">
        <w:rPr>
          <w:lang w:val="pt-BR"/>
        </w:rPr>
        <w:t>Um som mais longo utilizado p</w:t>
      </w:r>
      <w:r>
        <w:rPr>
          <w:lang w:val="pt-BR"/>
        </w:rPr>
        <w:t>ara definir o tom e o clima do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8F6863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>.</w:t>
      </w:r>
    </w:p>
  </w:footnote>
  <w:footnote w:id="5">
    <w:p w14:paraId="7F49BE5B" w14:textId="70FBDED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 xml:space="preserve">Uma interface </w:t>
      </w:r>
      <w:r>
        <w:rPr>
          <w:lang w:val="pt-BR"/>
        </w:rPr>
        <w:t xml:space="preserve">(como um ambiente) </w:t>
      </w:r>
      <w:r w:rsidRPr="00C32444">
        <w:rPr>
          <w:lang w:val="pt-BR"/>
        </w:rPr>
        <w:t>na qual o jogador</w:t>
      </w:r>
      <w:r>
        <w:rPr>
          <w:lang w:val="pt-BR"/>
        </w:rPr>
        <w:t>, supostamente através do clique, escolhe uma nova ação que se desenrola num novo acontecimento no jogo.</w:t>
      </w:r>
    </w:p>
  </w:footnote>
  <w:footnote w:id="6">
    <w:p w14:paraId="4DA2669D" w14:textId="4BC8266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>Interface de utilizador na qual s</w:t>
      </w:r>
      <w:r>
        <w:rPr>
          <w:lang w:val="pt-BR"/>
        </w:rPr>
        <w:t>ão apresentadas diversas opções de diálogo, obrigando o jogador a optar por uma delas para continuar a conversa.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F6D94"/>
    <w:multiLevelType w:val="hybridMultilevel"/>
    <w:tmpl w:val="5E681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1"/>
  </w:num>
  <w:num w:numId="2" w16cid:durableId="1902979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17808"/>
    <w:rsid w:val="00052B20"/>
    <w:rsid w:val="00063ECF"/>
    <w:rsid w:val="000779BC"/>
    <w:rsid w:val="000A6798"/>
    <w:rsid w:val="000A6EFF"/>
    <w:rsid w:val="000E4CA1"/>
    <w:rsid w:val="00270ECC"/>
    <w:rsid w:val="002D512C"/>
    <w:rsid w:val="00315003"/>
    <w:rsid w:val="00353DE9"/>
    <w:rsid w:val="003C6ED2"/>
    <w:rsid w:val="003F0CED"/>
    <w:rsid w:val="00412ABC"/>
    <w:rsid w:val="00491288"/>
    <w:rsid w:val="004A5482"/>
    <w:rsid w:val="005131AA"/>
    <w:rsid w:val="0054364B"/>
    <w:rsid w:val="005627C6"/>
    <w:rsid w:val="005B0CF9"/>
    <w:rsid w:val="005B381D"/>
    <w:rsid w:val="005E02C3"/>
    <w:rsid w:val="00605BB8"/>
    <w:rsid w:val="00681816"/>
    <w:rsid w:val="00790A0A"/>
    <w:rsid w:val="00807150"/>
    <w:rsid w:val="0088509B"/>
    <w:rsid w:val="008B01F4"/>
    <w:rsid w:val="008F40B1"/>
    <w:rsid w:val="008F6863"/>
    <w:rsid w:val="00975ECE"/>
    <w:rsid w:val="00A210FC"/>
    <w:rsid w:val="00A65BDE"/>
    <w:rsid w:val="00A81586"/>
    <w:rsid w:val="00AD2C93"/>
    <w:rsid w:val="00B04CF1"/>
    <w:rsid w:val="00B95BA4"/>
    <w:rsid w:val="00BA57BD"/>
    <w:rsid w:val="00BD4C05"/>
    <w:rsid w:val="00BF3B80"/>
    <w:rsid w:val="00C222AA"/>
    <w:rsid w:val="00C32444"/>
    <w:rsid w:val="00C44AA8"/>
    <w:rsid w:val="00C85B23"/>
    <w:rsid w:val="00CD5680"/>
    <w:rsid w:val="00CF545D"/>
    <w:rsid w:val="00CF5E5C"/>
    <w:rsid w:val="00D03DDF"/>
    <w:rsid w:val="00D1284A"/>
    <w:rsid w:val="00D95564"/>
    <w:rsid w:val="00DC11CA"/>
    <w:rsid w:val="00DC447A"/>
    <w:rsid w:val="00DF6903"/>
    <w:rsid w:val="00DF7450"/>
    <w:rsid w:val="00E40CEB"/>
    <w:rsid w:val="00E7081E"/>
    <w:rsid w:val="00E753EC"/>
    <w:rsid w:val="00F95C2F"/>
    <w:rsid w:val="00F9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4</Pages>
  <Words>2550</Words>
  <Characters>14537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67</cp:revision>
  <dcterms:created xsi:type="dcterms:W3CDTF">2023-10-10T15:34:00Z</dcterms:created>
  <dcterms:modified xsi:type="dcterms:W3CDTF">2023-10-11T16:31:00Z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