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Switch, Steam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r w:rsidR="00605BB8" w:rsidRPr="0054364B">
        <w:rPr>
          <w:i/>
          <w:iCs/>
        </w:rPr>
        <w:t xml:space="preserve">The Visual Novel Database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416E0C38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considerados </w:t>
      </w:r>
      <w:r w:rsidRPr="0054364B">
        <w:t xml:space="preserve"> </w:t>
      </w:r>
      <w:r w:rsidR="00681816" w:rsidRPr="0054364B">
        <w:t xml:space="preserve">um sub-género dos </w:t>
      </w:r>
      <w:r w:rsidR="00681816" w:rsidRPr="0054364B">
        <w:rPr>
          <w:i/>
          <w:iCs/>
        </w:rPr>
        <w:t xml:space="preserve">adventure games </w:t>
      </w:r>
      <w:r w:rsidRPr="0054364B">
        <w:t xml:space="preserve">– há autores que os nomeiam como livros interativos, considerando-os parte de um sub-género do género de </w:t>
      </w:r>
      <w:r w:rsidRPr="0054364B">
        <w:rPr>
          <w:i/>
          <w:iCs/>
        </w:rPr>
        <w:t>interactive-fiction</w:t>
      </w:r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r w:rsidR="003F0CED" w:rsidRPr="0054364B">
        <w:t xml:space="preserve">As </w:t>
      </w:r>
      <w:r w:rsidR="003F0CED" w:rsidRPr="0054364B">
        <w:rPr>
          <w:i/>
          <w:iCs/>
        </w:rPr>
        <w:t>visual novels</w:t>
      </w:r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3ACDF3B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017808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2023)","previouslyFormattedCitation":"(Kretzschmar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>Vampire: The Masquerade – Shadows of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r w:rsidRPr="0054364B">
        <w:rPr>
          <w:i/>
          <w:iCs/>
        </w:rPr>
        <w:t>sprite</w:t>
      </w:r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r w:rsidR="0088509B" w:rsidRPr="0088509B">
        <w:rPr>
          <w:i/>
          <w:iCs/>
        </w:rPr>
        <w:t>Danganronpa 2: Goodbye Despair</w:t>
      </w:r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>, na qual se evidenciam diferentes expressões faciais e posturas corporais da mesma personagem – entre elas a representação excessiva de Nagito como uma espécie de psicopata, notável pela expressividade dos seus olhos.</w:t>
      </w:r>
    </w:p>
    <w:p w14:paraId="43FF2123" w14:textId="6D1B7DEF" w:rsidR="00BD4C05" w:rsidRDefault="008F40B1" w:rsidP="008F40B1">
      <w:pPr>
        <w:ind w:firstLine="720"/>
      </w:pPr>
      <w:r>
        <w:t xml:space="preserve">Resultado de um </w:t>
      </w:r>
      <w:r w:rsidR="00B04CF1">
        <w:t xml:space="preserve">dado </w:t>
      </w:r>
      <w:r>
        <w:t xml:space="preserve">estudo de análise e comparação de 30 definições académicas do conceito de </w:t>
      </w:r>
      <w:r w:rsidRPr="00975ECE">
        <w:rPr>
          <w:i/>
          <w:iCs/>
        </w:rPr>
        <w:t>visual novel</w:t>
      </w:r>
      <w:r>
        <w:t xml:space="preserve">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</w:t>
      </w:r>
      <w:r w:rsidR="00B04CF1">
        <w:t xml:space="preserve"> com as propriedades nestas descobertas</w:t>
      </w:r>
      <w:r>
        <w:t>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3E446058">
            <wp:extent cx="4704808" cy="2997835"/>
            <wp:effectExtent l="0" t="0" r="635" b="0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11275"/>
                    <a:stretch/>
                  </pic:blipFill>
                  <pic:spPr bwMode="auto">
                    <a:xfrm>
                      <a:off x="0" y="0"/>
                      <a:ext cx="4716630" cy="30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040" w14:textId="555CB7DD" w:rsidR="00F95C2F" w:rsidRDefault="00807150" w:rsidP="00975ECE">
      <w:pPr>
        <w:jc w:val="both"/>
      </w:pPr>
      <w:r>
        <w:t xml:space="preserve">Fig.1 </w:t>
      </w:r>
      <w:r w:rsidR="00CD5680">
        <w:t>–</w:t>
      </w:r>
      <w:r>
        <w:t xml:space="preserve"> </w:t>
      </w:r>
      <w:r w:rsidR="00CD5680">
        <w:t xml:space="preserve">Representação visual de 22 funcionalidades encontradas nas definições do género de videojogos </w:t>
      </w:r>
      <w:r w:rsidR="00CD5680">
        <w:rPr>
          <w:i/>
          <w:iCs/>
        </w:rPr>
        <w:t>visual novel</w:t>
      </w:r>
      <w:r w:rsidR="00CD5680">
        <w:t>, as quais foram agrupadas em 4 categorias: Arte e estética, Estrutura da narrativa, Interação e Natureza da História</w:t>
      </w:r>
      <w:r w:rsidR="00975ECE">
        <w:t xml:space="preserve">. </w:t>
      </w:r>
      <w:r w:rsidR="00F95C2F">
        <w:t>Repare-se na presença de elementos com uma tonalidade mais escura – considerados como funcionalidades principais</w:t>
      </w:r>
      <w:r w:rsidR="00F95C2F">
        <w:rPr>
          <w:rStyle w:val="FootnoteReference"/>
        </w:rPr>
        <w:footnoteReference w:id="2"/>
      </w:r>
      <w:r w:rsidR="00017808">
        <w:t xml:space="preserve"> </w:t>
      </w:r>
      <w:r w:rsidR="00017808">
        <w:fldChar w:fldCharType="begin" w:fldLock="1"/>
      </w:r>
      <w:r w:rsidR="00017808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2021)"},"properties":{"noteIndex":0},"schema":"https://github.com/citation-style-language/schema/raw/master/csl-citation.json"}</w:instrText>
      </w:r>
      <w:r w:rsidR="00017808">
        <w:fldChar w:fldCharType="separate"/>
      </w:r>
      <w:r w:rsidR="00017808" w:rsidRPr="00017808">
        <w:rPr>
          <w:noProof/>
        </w:rPr>
        <w:t>(Camingue et al., 2021)</w:t>
      </w:r>
      <w:r w:rsidR="00017808">
        <w:fldChar w:fldCharType="end"/>
      </w:r>
      <w:r w:rsidR="00F95C2F">
        <w:t>.</w:t>
      </w:r>
    </w:p>
    <w:p w14:paraId="4C576D98" w14:textId="65A7AFBF" w:rsidR="000A6798" w:rsidRDefault="000A6798" w:rsidP="00975ECE">
      <w:pPr>
        <w:jc w:val="both"/>
      </w:pPr>
      <w:r>
        <w:tab/>
        <w:t xml:space="preserve">Assim, pode-se afirmar que, e para um jogo ser considerado do género de </w:t>
      </w:r>
      <w:r>
        <w:rPr>
          <w:i/>
          <w:iCs/>
        </w:rPr>
        <w:t>visual novel</w:t>
      </w:r>
      <w:r>
        <w:t>, o mesmo deva incluir:</w:t>
      </w:r>
    </w:p>
    <w:p w14:paraId="4FA736DA" w14:textId="7A5C8013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Foco na narrativa;</w:t>
      </w:r>
    </w:p>
    <w:p w14:paraId="050B9354" w14:textId="52CC051C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lastRenderedPageBreak/>
        <w:t>Ocorrência de interatividade;</w:t>
      </w:r>
    </w:p>
    <w:p w14:paraId="3EE8E951" w14:textId="431FCB65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Existência de uma arte de fundo;</w:t>
      </w:r>
    </w:p>
    <w:p w14:paraId="3D556468" w14:textId="200CA5A6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Aparecimento de personagens, representados estaticamente (sem movimento);</w:t>
      </w:r>
    </w:p>
    <w:p w14:paraId="2858C7B3" w14:textId="57B0FD71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Efeitos sonoros</w:t>
      </w:r>
      <w:r>
        <w:rPr>
          <w:rStyle w:val="FootnoteReference"/>
        </w:rPr>
        <w:footnoteReference w:id="3"/>
      </w:r>
      <w:r>
        <w:t>;</w:t>
      </w:r>
    </w:p>
    <w:p w14:paraId="04FC2200" w14:textId="7BED7882" w:rsidR="000A6798" w:rsidRP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Música ambiente</w:t>
      </w:r>
      <w:r w:rsidR="00B95BA4">
        <w:rPr>
          <w:rStyle w:val="FootnoteReference"/>
        </w:rPr>
        <w:footnoteReference w:id="4"/>
      </w:r>
      <w:r>
        <w:t>;</w:t>
      </w:r>
    </w:p>
    <w:p w14:paraId="7EB91155" w14:textId="77777777" w:rsidR="00BD4C05" w:rsidRDefault="00BD4C05" w:rsidP="00A210FC"/>
    <w:p w14:paraId="7E981EF0" w14:textId="77777777" w:rsidR="005E02C3" w:rsidRDefault="005E02C3" w:rsidP="00A210FC"/>
    <w:p w14:paraId="56E5AE7C" w14:textId="77777777" w:rsidR="005E02C3" w:rsidRDefault="005E02C3" w:rsidP="00A210FC"/>
    <w:p w14:paraId="3E9C7FEC" w14:textId="77777777" w:rsidR="005E02C3" w:rsidRDefault="005E02C3" w:rsidP="00A210FC"/>
    <w:p w14:paraId="14968C0E" w14:textId="77777777" w:rsidR="005E02C3" w:rsidRDefault="005E02C3" w:rsidP="00A210FC"/>
    <w:p w14:paraId="678AF4C4" w14:textId="77777777" w:rsidR="005E02C3" w:rsidRDefault="005E02C3" w:rsidP="00A210FC"/>
    <w:p w14:paraId="2C57FDD3" w14:textId="77777777" w:rsidR="005E02C3" w:rsidRDefault="005E02C3" w:rsidP="00A210FC"/>
    <w:p w14:paraId="1BCE0947" w14:textId="77777777" w:rsidR="005E02C3" w:rsidRDefault="005E02C3" w:rsidP="00A210FC"/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Point-and-click adventure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4B3F6" w14:textId="77777777" w:rsidR="00111F4C" w:rsidRPr="0054364B" w:rsidRDefault="00111F4C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1CC977F2" w14:textId="77777777" w:rsidR="00111F4C" w:rsidRPr="0054364B" w:rsidRDefault="00111F4C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ED245" w14:textId="77777777" w:rsidR="00111F4C" w:rsidRPr="0054364B" w:rsidRDefault="00111F4C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3B32C6CA" w14:textId="77777777" w:rsidR="00111F4C" w:rsidRPr="0054364B" w:rsidRDefault="00111F4C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r w:rsidR="0054364B" w:rsidRPr="0054364B">
        <w:rPr>
          <w:i/>
          <w:iCs/>
        </w:rPr>
        <w:t>sprite</w:t>
      </w:r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  <w:footnote w:id="2">
    <w:p w14:paraId="2B8256AA" w14:textId="438BF0EB" w:rsidR="00F95C2F" w:rsidRPr="00F95C2F" w:rsidRDefault="00F95C2F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95C2F">
        <w:rPr>
          <w:lang w:val="pt-BR"/>
        </w:rPr>
        <w:t>Obtidas aquando da mesma investigação a</w:t>
      </w:r>
      <w:r>
        <w:rPr>
          <w:lang w:val="pt-BR"/>
        </w:rPr>
        <w:t xml:space="preserve">o fazer-se um cruzamento de frequências de cada uma das funções com a sua prevalência tanto em 30 definições académicas como em 54 videojogos. </w:t>
      </w:r>
    </w:p>
  </w:footnote>
  <w:footnote w:id="3">
    <w:p w14:paraId="3BF7AEAB" w14:textId="10578595" w:rsidR="000A6798" w:rsidRPr="000A6798" w:rsidRDefault="000A6798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0A6798">
        <w:rPr>
          <w:lang w:val="pt-BR"/>
        </w:rPr>
        <w:t>S</w:t>
      </w:r>
      <w:r>
        <w:rPr>
          <w:lang w:val="pt-BR"/>
        </w:rPr>
        <w:t>ão sons de curta duração que s</w:t>
      </w:r>
      <w:r w:rsidRPr="000A6798">
        <w:rPr>
          <w:lang w:val="pt-BR"/>
        </w:rPr>
        <w:t>ervem para aprimorar a experiência</w:t>
      </w:r>
      <w:r>
        <w:rPr>
          <w:lang w:val="pt-BR"/>
        </w:rPr>
        <w:t xml:space="preserve"> do jogador, ao fornecer um feedback auditivo quando o mesmo age durante o jogo. </w:t>
      </w:r>
    </w:p>
  </w:footnote>
  <w:footnote w:id="4">
    <w:p w14:paraId="6035208A" w14:textId="0372F383" w:rsidR="00B95BA4" w:rsidRPr="00B95BA4" w:rsidRDefault="00B95BA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B95BA4">
        <w:rPr>
          <w:lang w:val="pt-BR"/>
        </w:rPr>
        <w:t>Um som mais longo utilizado p</w:t>
      </w:r>
      <w:r>
        <w:rPr>
          <w:lang w:val="pt-BR"/>
        </w:rPr>
        <w:t>ara definir o tom e o clima do jogo.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6D94"/>
    <w:multiLevelType w:val="hybridMultilevel"/>
    <w:tmpl w:val="5E681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1"/>
  </w:num>
  <w:num w:numId="2" w16cid:durableId="1902979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17808"/>
    <w:rsid w:val="000A6798"/>
    <w:rsid w:val="000E4CA1"/>
    <w:rsid w:val="00111F4C"/>
    <w:rsid w:val="00270ECC"/>
    <w:rsid w:val="00353DE9"/>
    <w:rsid w:val="003C6ED2"/>
    <w:rsid w:val="003F0CED"/>
    <w:rsid w:val="00412ABC"/>
    <w:rsid w:val="0054364B"/>
    <w:rsid w:val="005B381D"/>
    <w:rsid w:val="005E02C3"/>
    <w:rsid w:val="00605BB8"/>
    <w:rsid w:val="00681816"/>
    <w:rsid w:val="00807150"/>
    <w:rsid w:val="0088509B"/>
    <w:rsid w:val="008B01F4"/>
    <w:rsid w:val="008F40B1"/>
    <w:rsid w:val="00975ECE"/>
    <w:rsid w:val="00A210FC"/>
    <w:rsid w:val="00A65BDE"/>
    <w:rsid w:val="00A81586"/>
    <w:rsid w:val="00AD2C93"/>
    <w:rsid w:val="00B04CF1"/>
    <w:rsid w:val="00B95BA4"/>
    <w:rsid w:val="00BD4C05"/>
    <w:rsid w:val="00BF3B80"/>
    <w:rsid w:val="00C85B23"/>
    <w:rsid w:val="00CD5680"/>
    <w:rsid w:val="00D03DDF"/>
    <w:rsid w:val="00D95564"/>
    <w:rsid w:val="00DC447A"/>
    <w:rsid w:val="00E7081E"/>
    <w:rsid w:val="00F9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3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35</cp:revision>
  <dcterms:created xsi:type="dcterms:W3CDTF">2023-10-10T15:34:00Z</dcterms:created>
  <dcterms:modified xsi:type="dcterms:W3CDTF">2023-10-10T21:58:00Z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