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CB1B3" w14:textId="77777777" w:rsidR="007D2862" w:rsidRDefault="007D2862" w:rsidP="008E6107"/>
    <w:p w14:paraId="0E39D501" w14:textId="77777777" w:rsidR="00A300E7" w:rsidRDefault="00A300E7" w:rsidP="00F20381">
      <w:pPr>
        <w:ind w:firstLine="708"/>
      </w:pPr>
      <w:r>
        <w:t xml:space="preserve">Não </w:t>
      </w:r>
      <w:r w:rsidR="00F20381">
        <w:t>existe</w:t>
      </w:r>
      <w:r>
        <w:t xml:space="preserve"> consenso acerca de qual a melhor perspetiva gráfica de jogo para fomentar empatia do lado do jogador: </w:t>
      </w:r>
      <w:r w:rsidR="00F20381">
        <w:t>há quem, por um lado, defenda a primazia</w:t>
      </w:r>
      <w:r>
        <w:t xml:space="preserve"> </w:t>
      </w:r>
      <w:r w:rsidR="00F20381">
        <w:t>d</w:t>
      </w:r>
      <w:r>
        <w:t xml:space="preserve">a perspetiva em terceira pessoa, na medida em que permite visualizar o personagem jogável e facilita a </w:t>
      </w:r>
      <w:r w:rsidR="00F20381">
        <w:t>tomada de perspetiva</w:t>
      </w:r>
      <w:r w:rsidR="00F20381">
        <w:rPr>
          <w:rStyle w:val="FootnoteReference"/>
        </w:rPr>
        <w:footnoteReference w:id="1"/>
      </w:r>
      <w:r w:rsidR="00F20381">
        <w:t xml:space="preserve"> no jogador o que, consequentemente, promove a criação de empatia </w:t>
      </w:r>
      <w:sdt>
        <w:sdtPr>
          <w:tag w:val="MENDELEY_CITATION_v3_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"/>
          <w:id w:val="546876819"/>
          <w:placeholder>
            <w:docPart w:val="DefaultPlaceholder_-1854013440"/>
          </w:placeholder>
        </w:sdtPr>
        <w:sdtContent>
          <w:r w:rsidR="00F20381">
            <w:rPr>
              <w:rFonts w:eastAsia="Times New Roman"/>
            </w:rPr>
            <w:t>(Darvasi, 2016; Morrison &amp; Ziemke, 2005; Zaki &amp; Ochsner, 2012)</w:t>
          </w:r>
        </w:sdtContent>
      </w:sdt>
      <w:r w:rsidR="00F20381">
        <w:t xml:space="preserve">; por outro lado, verifica-se igualmente quem acredite que a perspetiva em primeira pessoa é que deve de ser adotada, dado facilitar a “transportação” para o mundo de jogo, promovendo a imersão que, em última instância, contribui para a formação de empatia </w:t>
      </w:r>
      <w:sdt>
        <w:sdtPr>
          <w:rPr>
            <w:color w:val="000000"/>
          </w:rPr>
          <w:tag w:val="MENDELEY_CITATION_v3_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"/>
          <w:id w:val="641311679"/>
          <w:placeholder>
            <w:docPart w:val="DefaultPlaceholder_-1854013440"/>
          </w:placeholder>
        </w:sdtPr>
        <w:sdtContent>
          <w:r w:rsidR="00F20381" w:rsidRPr="00F20381">
            <w:rPr>
              <w:color w:val="000000"/>
            </w:rPr>
            <w:t>(Jørgensen, 2010)</w:t>
          </w:r>
        </w:sdtContent>
      </w:sdt>
      <w:r w:rsidR="00F20381">
        <w:t xml:space="preserve">. </w:t>
      </w:r>
    </w:p>
    <w:p w14:paraId="5BAD4AF2" w14:textId="77777777" w:rsidR="00F20381" w:rsidRDefault="00F20381" w:rsidP="00F20381">
      <w:pPr>
        <w:ind w:firstLine="708"/>
      </w:pPr>
      <w:r>
        <w:t xml:space="preserve">Tendo em conta esta oposição teórica, e dado o autor do documento ter frequentado, no primeiro semestre do ano de realização da sua dissertação, uma unidade curricular de realidade virtual, o próprio decidira realizar um pequeno </w:t>
      </w:r>
      <w:r w:rsidR="00DD4497">
        <w:t>protótipo em primeira pessoa</w:t>
      </w:r>
      <w:r>
        <w:t xml:space="preserve">, para informação individual, com o intuito de avaliar qual seria a possibilidade mais favorável para o desenvolvimento do videojogo (que viria a chamar-se “Onegai”).  </w:t>
      </w:r>
    </w:p>
    <w:p w14:paraId="22211FF9" w14:textId="77777777" w:rsidR="00AA7715" w:rsidRDefault="00AA7715" w:rsidP="00AA7715">
      <w:pPr>
        <w:ind w:firstLine="708"/>
      </w:pPr>
      <w:r>
        <w:t xml:space="preserve">Findado o protótipo, concluiu-se que o mesmo estava demasiado focado na componente de jogabilidade, o que impulsionava a completude do nível não pelo facto do personagem estar a sofrer, mas pela vontade em ganhar e terminar os desafios. </w:t>
      </w:r>
    </w:p>
    <w:p w14:paraId="6BD4692C" w14:textId="77777777" w:rsidR="00AA7715" w:rsidRDefault="00AA7715" w:rsidP="00AA7715">
      <w:pPr>
        <w:ind w:firstLine="708"/>
      </w:pPr>
      <w:r>
        <w:t xml:space="preserve">Uma vez que o desenvolvedor do jogo desta dissertação havia decidido que daria maior destaque à narrativa em detrimento da jogabilidade, e tendo em mente a ideia presente de que demasiado </w:t>
      </w:r>
      <w:r>
        <w:rPr>
          <w:i/>
          <w:iCs/>
        </w:rPr>
        <w:t xml:space="preserve">gameplay </w:t>
      </w:r>
      <w:r>
        <w:t>poderá revelar-se um entrave para a fomentação de empatia do jogador pelo protagonista, decidiu-se, assim, elaborar um jogo digital em perspetiva em terceira pessoa – isto é, de forma a visualizar-se o corpo do protagonista.</w:t>
      </w:r>
    </w:p>
    <w:p w14:paraId="4ED3B565" w14:textId="77777777" w:rsidR="00F20381" w:rsidRDefault="00F20381" w:rsidP="00F20381">
      <w:pPr>
        <w:ind w:firstLine="708"/>
        <w:rPr>
          <w:color w:val="FF0000"/>
        </w:rPr>
      </w:pPr>
      <w:r w:rsidRPr="00F20381">
        <w:rPr>
          <w:color w:val="FF0000"/>
        </w:rPr>
        <w:t xml:space="preserve">Para uma explicação </w:t>
      </w:r>
      <w:r w:rsidR="00AA7715">
        <w:rPr>
          <w:color w:val="FF0000"/>
        </w:rPr>
        <w:t>mais detalhada do processo de desenvolvimento</w:t>
      </w:r>
      <w:r w:rsidRPr="00F20381">
        <w:rPr>
          <w:color w:val="FF0000"/>
        </w:rPr>
        <w:t>, recomenda-se a visita da secção X contemplada no Apêndice.</w:t>
      </w:r>
    </w:p>
    <w:p w14:paraId="2AE2B9A3" w14:textId="77777777" w:rsidR="00F20381" w:rsidRDefault="00F20381" w:rsidP="00F20381">
      <w:pPr>
        <w:ind w:firstLine="708"/>
        <w:rPr>
          <w:color w:val="FF0000"/>
        </w:rPr>
      </w:pPr>
    </w:p>
    <w:p w14:paraId="56F862CD" w14:textId="77777777" w:rsidR="00F20381" w:rsidRDefault="00F20381" w:rsidP="00F20381">
      <w:r>
        <w:t>APÊNDICE</w:t>
      </w:r>
    </w:p>
    <w:p w14:paraId="11F34258" w14:textId="77777777" w:rsidR="00F20381" w:rsidRDefault="00F20381" w:rsidP="00F20381">
      <w:r>
        <w:tab/>
        <w:t>A ideia de alto nível para este projeto consistia, igualmente, na construção de um pequeno videojogo que retratasse a vivência de um protagonista que sofre de depressão. Neste caso, pensou-se em retratar a materialização do seu processo de ruminação – focado em pensamentos angustiosos e mórbidos relacionados com a sua aniquilação</w:t>
      </w:r>
      <w:r w:rsidR="00DD4497">
        <w:t xml:space="preserve"> – e o combate a esses pensamentos.</w:t>
      </w:r>
    </w:p>
    <w:p w14:paraId="3C44E4B7" w14:textId="77777777" w:rsidR="00F20381" w:rsidRDefault="00F20381" w:rsidP="00F20381">
      <w:r>
        <w:tab/>
        <w:t>Desta forma, planeou-se que o mundo de jogo seria uma linha ferroviária, fechada e em forma de oval, na qual o personagem, dentro de uma vagoneta, se movimenta ininterruptamente. O indivíduo, condenado à impossibilidade em abandonar aquele cenário, é confrontado com três cenários, nos quais o mesmo é retratado por diferentes formas de suicídio:</w:t>
      </w:r>
    </w:p>
    <w:p w14:paraId="3A07038B" w14:textId="77777777" w:rsidR="00F20381" w:rsidRDefault="00F20381" w:rsidP="00F20381">
      <w:r>
        <w:tab/>
        <w:t xml:space="preserve">- Corda – </w:t>
      </w:r>
      <w:r w:rsidR="00DD4497">
        <w:t>homem</w:t>
      </w:r>
      <w:r>
        <w:t xml:space="preserve"> pendurado com uma corda ao pescoço, aludindo à morte por enforcamento;</w:t>
      </w:r>
    </w:p>
    <w:p w14:paraId="3A1FB4C7" w14:textId="77777777" w:rsidR="00F20381" w:rsidRDefault="00F20381" w:rsidP="00F20381">
      <w:r>
        <w:lastRenderedPageBreak/>
        <w:tab/>
        <w:t xml:space="preserve">- Banheira </w:t>
      </w:r>
      <w:r w:rsidR="00DD4497">
        <w:t>–</w:t>
      </w:r>
      <w:r>
        <w:t xml:space="preserve"> </w:t>
      </w:r>
      <w:r w:rsidR="00DD4497">
        <w:t>sujeito debaixo de água, deitado numa banheira, aludindo à morte por afogamento;</w:t>
      </w:r>
    </w:p>
    <w:p w14:paraId="6D67027E" w14:textId="77777777" w:rsidR="00DD4497" w:rsidRDefault="00DD4497" w:rsidP="00F20381">
      <w:r>
        <w:tab/>
        <w:t xml:space="preserve">- Faca – indivíduo com uma faca apontada para a zona peitoral, aludindo à morte por apunhalamento. </w:t>
      </w:r>
    </w:p>
    <w:p w14:paraId="23D79190" w14:textId="77777777" w:rsidR="00DD4497" w:rsidRDefault="00DD4497" w:rsidP="00F20381">
      <w:r>
        <w:t>O predomínio destas situações</w:t>
      </w:r>
      <w:r w:rsidR="008E6107">
        <w:rPr>
          <w:rStyle w:val="FootnoteReference"/>
        </w:rPr>
        <w:footnoteReference w:id="2"/>
      </w:r>
      <w:r>
        <w:t xml:space="preserve"> simboliza a intensidade do seu comportamento ruminante.</w:t>
      </w:r>
    </w:p>
    <w:p w14:paraId="1FF80979" w14:textId="77777777" w:rsidR="008E6107" w:rsidRDefault="008E6107" w:rsidP="008E6107">
      <w:pPr>
        <w:jc w:val="center"/>
      </w:pPr>
      <w:r w:rsidRPr="00A300E7">
        <w:drawing>
          <wp:inline distT="0" distB="0" distL="0" distR="0" wp14:anchorId="473A0E44" wp14:editId="19421A7A">
            <wp:extent cx="4191000" cy="2357684"/>
            <wp:effectExtent l="0" t="0" r="0" b="5080"/>
            <wp:docPr id="1854287387" name="Picture 1" descr="A cartoon of a person in a poo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287387" name="Picture 1" descr="A cartoon of a person in a pool&#10;&#10;Description automatically generated with medium confidence"/>
                    <pic:cNvPicPr/>
                  </pic:nvPicPr>
                  <pic:blipFill>
                    <a:blip r:embed="rId7"/>
                    <a:stretch>
                      <a:fillRect/>
                    </a:stretch>
                  </pic:blipFill>
                  <pic:spPr>
                    <a:xfrm>
                      <a:off x="0" y="0"/>
                      <a:ext cx="4201350" cy="2363506"/>
                    </a:xfrm>
                    <a:prstGeom prst="rect">
                      <a:avLst/>
                    </a:prstGeom>
                  </pic:spPr>
                </pic:pic>
              </a:graphicData>
            </a:graphic>
          </wp:inline>
        </w:drawing>
      </w:r>
    </w:p>
    <w:p w14:paraId="0990175D" w14:textId="77777777" w:rsidR="00DD4497" w:rsidRDefault="00DD4497" w:rsidP="00F20381">
      <w:r>
        <w:tab/>
        <w:t>De seguida, o personagem jogável, ao movimentar-se incessantemente, aperceber-se-á da existência de alguns utensílios – uma faca larga, um isqueiro e uma pistola, objetos conotados como perigosos, suscetíveis de provocar a morte e/ou suicídio.</w:t>
      </w:r>
    </w:p>
    <w:p w14:paraId="77DD0B4C" w14:textId="77777777" w:rsidR="00545FBE" w:rsidRDefault="00545FBE" w:rsidP="00F20381">
      <w:r>
        <w:rPr>
          <w:noProof/>
        </w:rPr>
        <w:drawing>
          <wp:inline distT="0" distB="0" distL="0" distR="0" wp14:anchorId="17FE70A5" wp14:editId="173437DF">
            <wp:extent cx="1986369" cy="1327150"/>
            <wp:effectExtent l="0" t="0" r="0" b="6350"/>
            <wp:docPr id="1423862255" name="Picture 1" descr="A paint brush on a pill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862255" name="Picture 1" descr="A paint brush on a pilla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4925" cy="1332867"/>
                    </a:xfrm>
                    <a:prstGeom prst="rect">
                      <a:avLst/>
                    </a:prstGeom>
                    <a:noFill/>
                    <a:ln>
                      <a:noFill/>
                    </a:ln>
                  </pic:spPr>
                </pic:pic>
              </a:graphicData>
            </a:graphic>
          </wp:inline>
        </w:drawing>
      </w:r>
      <w:r>
        <w:t xml:space="preserve"> </w:t>
      </w:r>
      <w:r>
        <w:rPr>
          <w:noProof/>
        </w:rPr>
        <w:drawing>
          <wp:inline distT="0" distB="0" distL="0" distR="0" wp14:anchorId="495015E4" wp14:editId="2064A84B">
            <wp:extent cx="920039" cy="2095500"/>
            <wp:effectExtent l="0" t="0" r="0" b="0"/>
            <wp:docPr id="206358522" name="Picture 2" descr="A white column with a ball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58522" name="Picture 2" descr="A white column with a ball in the middl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8951" cy="2115799"/>
                    </a:xfrm>
                    <a:prstGeom prst="rect">
                      <a:avLst/>
                    </a:prstGeom>
                    <a:noFill/>
                    <a:ln>
                      <a:noFill/>
                    </a:ln>
                  </pic:spPr>
                </pic:pic>
              </a:graphicData>
            </a:graphic>
          </wp:inline>
        </w:drawing>
      </w:r>
      <w:r>
        <w:t xml:space="preserve"> </w:t>
      </w:r>
      <w:r>
        <w:rPr>
          <w:noProof/>
        </w:rPr>
        <w:drawing>
          <wp:inline distT="0" distB="0" distL="0" distR="0" wp14:anchorId="5098FE44" wp14:editId="185F5950">
            <wp:extent cx="813288" cy="2114550"/>
            <wp:effectExtent l="0" t="0" r="6350" b="0"/>
            <wp:docPr id="2130923569" name="Picture 4" descr="A video game screen shot of a red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923569" name="Picture 4" descr="A video game screen shot of a red rectangular objec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22558" cy="2138651"/>
                    </a:xfrm>
                    <a:prstGeom prst="rect">
                      <a:avLst/>
                    </a:prstGeom>
                    <a:noFill/>
                    <a:ln>
                      <a:noFill/>
                    </a:ln>
                  </pic:spPr>
                </pic:pic>
              </a:graphicData>
            </a:graphic>
          </wp:inline>
        </w:drawing>
      </w:r>
    </w:p>
    <w:p w14:paraId="76074B82" w14:textId="77777777" w:rsidR="008E6107" w:rsidRDefault="008E6107" w:rsidP="00F20381"/>
    <w:p w14:paraId="10E89F75" w14:textId="77777777" w:rsidR="00DD4497" w:rsidRPr="00F20381" w:rsidRDefault="00DD4497" w:rsidP="00F20381">
      <w:r>
        <w:tab/>
        <w:t xml:space="preserve">Assim, o objetivo do videojogo é levar o personagem a quebrar o seu estado perturbado ao destruir o significado de cada um dos cenários apresentados: ou seja, o indivíduo tem de se salvar a si próprio nas três situações, salvando-se posteriormente daquele estado ruminante. Note-se que se pretendeu transparecer a ideia de que uma “situação de morte iminente” pode ser impedida por um “instrumento de morte”: o enforcamento é interrompido ao atirar-se sob a corda que o sustém, a suspensão do ato de afogamento dá-se ao quebrar o lado exterior da banheira com o cabo da faca larga, permitindo o esvaziamento </w:t>
      </w:r>
      <w:r>
        <w:lastRenderedPageBreak/>
        <w:t>de água, e o isqueiro é usado para abrasar as mãos do homem que, apercebendo-se, reage largando a faca apontada ao peito.</w:t>
      </w:r>
    </w:p>
    <w:sectPr w:rsidR="00DD4497" w:rsidRPr="00F2038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62DBF" w14:textId="77777777" w:rsidR="004B797E" w:rsidRDefault="004B797E" w:rsidP="00F20381">
      <w:pPr>
        <w:spacing w:after="0" w:line="240" w:lineRule="auto"/>
      </w:pPr>
      <w:r>
        <w:separator/>
      </w:r>
    </w:p>
  </w:endnote>
  <w:endnote w:type="continuationSeparator" w:id="0">
    <w:p w14:paraId="1A46B5D0" w14:textId="77777777" w:rsidR="004B797E" w:rsidRDefault="004B797E" w:rsidP="00F20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2070A" w14:textId="77777777" w:rsidR="004B797E" w:rsidRDefault="004B797E" w:rsidP="00F20381">
      <w:pPr>
        <w:spacing w:after="0" w:line="240" w:lineRule="auto"/>
      </w:pPr>
      <w:r>
        <w:separator/>
      </w:r>
    </w:p>
  </w:footnote>
  <w:footnote w:type="continuationSeparator" w:id="0">
    <w:p w14:paraId="2F680E0A" w14:textId="77777777" w:rsidR="004B797E" w:rsidRDefault="004B797E" w:rsidP="00F20381">
      <w:pPr>
        <w:spacing w:after="0" w:line="240" w:lineRule="auto"/>
      </w:pPr>
      <w:r>
        <w:continuationSeparator/>
      </w:r>
    </w:p>
  </w:footnote>
  <w:footnote w:id="1">
    <w:p w14:paraId="6F2EF290" w14:textId="77777777" w:rsidR="00F20381" w:rsidRDefault="00F20381">
      <w:pPr>
        <w:pStyle w:val="FootnoteText"/>
      </w:pPr>
      <w:r>
        <w:rPr>
          <w:rStyle w:val="FootnoteReference"/>
        </w:rPr>
        <w:footnoteRef/>
      </w:r>
      <w:r>
        <w:t xml:space="preserve"> Refere-se à capacidade de alguém em assumir o ponto de vista de outro de modo a compreendê-lo melhor, independentemente se o defende ou concorda com o mesmo (Darvasi, 2016).</w:t>
      </w:r>
    </w:p>
  </w:footnote>
  <w:footnote w:id="2">
    <w:p w14:paraId="771C828F" w14:textId="77777777" w:rsidR="008E6107" w:rsidRDefault="008E6107">
      <w:pPr>
        <w:pStyle w:val="FootnoteText"/>
      </w:pPr>
      <w:r>
        <w:rPr>
          <w:rStyle w:val="FootnoteReference"/>
        </w:rPr>
        <w:footnoteRef/>
      </w:r>
      <w:r>
        <w:t xml:space="preserve"> Ainda aparece no protótipo uma guilhotina, só que esta em si não coloca em perigo nenhuma representação da personagem: este dispositivo serve apenas como </w:t>
      </w:r>
      <w:r w:rsidRPr="008E6107">
        <w:rPr>
          <w:i/>
          <w:iCs/>
        </w:rPr>
        <w:t>puzzle</w:t>
      </w:r>
      <w:r>
        <w:t xml:space="preserve"> intermediário para o jogador poder findar o desafio relativo ao homem com um instrumento cortante ao peito.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0E7"/>
    <w:rsid w:val="004B797E"/>
    <w:rsid w:val="00545FBE"/>
    <w:rsid w:val="007D2862"/>
    <w:rsid w:val="008E6107"/>
    <w:rsid w:val="00A300E7"/>
    <w:rsid w:val="00AA7715"/>
    <w:rsid w:val="00DD4497"/>
    <w:rsid w:val="00F2038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108E5"/>
  <w15:chartTrackingRefBased/>
  <w15:docId w15:val="{8277CB87-E635-4721-A61A-2F3747A31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203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0381"/>
    <w:rPr>
      <w:sz w:val="20"/>
      <w:szCs w:val="20"/>
    </w:rPr>
  </w:style>
  <w:style w:type="character" w:styleId="FootnoteReference">
    <w:name w:val="footnote reference"/>
    <w:basedOn w:val="DefaultParagraphFont"/>
    <w:uiPriority w:val="99"/>
    <w:semiHidden/>
    <w:unhideWhenUsed/>
    <w:rsid w:val="00F20381"/>
    <w:rPr>
      <w:vertAlign w:val="superscript"/>
    </w:rPr>
  </w:style>
  <w:style w:type="character" w:styleId="PlaceholderText">
    <w:name w:val="Placeholder Text"/>
    <w:basedOn w:val="DefaultParagraphFont"/>
    <w:uiPriority w:val="99"/>
    <w:semiHidden/>
    <w:rsid w:val="00F203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69317">
      <w:bodyDiv w:val="1"/>
      <w:marLeft w:val="0"/>
      <w:marRight w:val="0"/>
      <w:marTop w:val="0"/>
      <w:marBottom w:val="0"/>
      <w:divBdr>
        <w:top w:val="none" w:sz="0" w:space="0" w:color="auto"/>
        <w:left w:val="none" w:sz="0" w:space="0" w:color="auto"/>
        <w:bottom w:val="none" w:sz="0" w:space="0" w:color="auto"/>
        <w:right w:val="none" w:sz="0" w:space="0" w:color="auto"/>
      </w:divBdr>
    </w:div>
    <w:div w:id="51470658">
      <w:bodyDiv w:val="1"/>
      <w:marLeft w:val="0"/>
      <w:marRight w:val="0"/>
      <w:marTop w:val="0"/>
      <w:marBottom w:val="0"/>
      <w:divBdr>
        <w:top w:val="none" w:sz="0" w:space="0" w:color="auto"/>
        <w:left w:val="none" w:sz="0" w:space="0" w:color="auto"/>
        <w:bottom w:val="none" w:sz="0" w:space="0" w:color="auto"/>
        <w:right w:val="none" w:sz="0" w:space="0" w:color="auto"/>
      </w:divBdr>
    </w:div>
    <w:div w:id="55601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28F7663-96FD-4E2D-9A73-49F5ABFEDA80}"/>
      </w:docPartPr>
      <w:docPartBody>
        <w:p w:rsidR="00000000" w:rsidRDefault="006366F3">
          <w:r w:rsidRPr="00FC58A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6F3"/>
    <w:rsid w:val="006366F3"/>
    <w:rsid w:val="007E60D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pt-P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66F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F81C702-7C9F-4AEF-A595-0C4AFBF67B64}">
  <we:reference id="wa104382081" version="1.55.1.0" store="en-US" storeType="OMEX"/>
  <we:alternateReferences>
    <we:reference id="wa104382081" version="1.55.1.0" store="wa104382081" storeType="OMEX"/>
  </we:alternateReferences>
  <we:properties>
    <we:property name="MENDELEY_CITATIONS" value="[{&quot;citationID&quot;:&quot;MENDELEY_CITATION_c5560da3-08b6-41c3-9a9f-bf2178504ee8&quot;,&quot;properties&quot;:{&quot;noteIndex&quot;:0},&quot;isEdited&quot;:false,&quot;manualOverride&quot;:{&quot;isManuallyOverridden&quot;:false,&quot;citeprocText&quot;:&quot;(Darvasi, 2016; Morrison &amp;#38; Ziemke, 2005; Zaki &amp;#38; Ochsner, 2012)&quot;,&quot;manualOverrideText&quot;:&quot;&quot;},&quot;citationTag&quot;:&quot;MENDELEY_CITATION_v3_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&quot;,&quot;citationItems&quot;:[{&quot;id&quot;:&quot;11cbd046-ff68-39db-a4eb-5cb50bdb6c42&quot;,&quot;itemData&quot;:{&quot;type&quot;:&quot;article-journal&quot;,&quot;id&quot;:&quot;11cbd046-ff68-39db-a4eb-5cb50bdb6c42&quot;,&quot;title&quot;:&quot;Empathy, perspective and complicity: how digital games can support peace education and conflict resolution&quot;,&quot;author&quot;:[{&quot;family&quot;:&quot;Darvasi&quot;,&quot;given&quot;:&quot;Paul&quot;,&quot;parse-names&quot;:false,&quot;dropping-particle&quot;:&quot;&quot;,&quot;non-dropping-particle&quot;:&quot;&quot;}],&quot;container-title&quot;:&quot;Mahatma Gandhi Institute of Education for Peace and Sustainable Development. UNESCO.&quot;,&quot;accessed&quot;:{&quot;date-parts&quot;:[[2023,10,1]]},&quot;ISBN&quot;:&quot;978-81-89218-49-2&quot;,&quot;ISSN&quot;:&quot;15529924&quot;,&quot;PMID&quot;:&quot;22456494&quot;,&quot;URL&quot;:&quot;https://unesdoc.unesco.org/ark:/48223/pf0000259928&quot;,&quot;issued&quot;:{&quot;date-parts&quot;:[[2016]]},&quot;page&quot;:&quot;2-23&quot;,&quot;abstract&quot;:&quot;fundamental  purpose  of  social-emotional  learning  (SeL)  is  to  provide  students  with  opportunities  to  develop  self-awareness,  self-management,  and  social  awareness,  which  in  turn  would  lead  to  positive  goal-oriented  behaviors  and  the  cultivation  of  collaborative  relationships.    While  scholarly  literature lists several strategies to foster SeL skills, there is little evidence of their effectiveness. There is research to support that mindful compassion practices (MCPs) cultivate specific outcomes that align with SeL outcomes. However, questions as to how much of each  of these practices and how long they need to be practiced in order to realize effective integration into school curricula remain unanswered. nevertheless,  it  has  been  determined  that  in  order  for  these  approaches  to  have  a  positive  effect,  schools  need  support  to  define,  implement,  evaluate,  and  modify  SeL  curriculum  according  to  their  needs.&quot;,&quot;publisher&quot;:&quot;UNESCO MGIEP&quot;,&quot;volume&quot;:&quot;3&quot;,&quot;container-title-short&quot;:&quot;&quot;},&quot;isTemporary&quot;:false},{&quot;id&quot;:&quot;35028ebe-ca87-398f-865b-dcfc21f9a0a6&quot;,&quot;itemData&quot;:{&quot;type&quot;:&quot;article-journal&quot;,&quot;id&quot;:&quot;35028ebe-ca87-398f-865b-dcfc21f9a0a6&quot;,&quot;title&quot;:&quot;The neuroscience of empathy: Progress, pitfalls and promise&quot;,&quot;author&quot;:[{&quot;family&quot;:&quot;Zaki&quot;,&quot;given&quot;:&quot;Jamil&quot;,&quot;parse-names&quot;:false,&quot;dropping-particle&quot;:&quot;&quot;,&quot;non-dropping-particle&quot;:&quot;&quot;},{&quot;family&quot;:&quot;Ochsner&quot;,&quot;given&quot;:&quot;Kevin&quot;,&quot;parse-names&quot;:false,&quot;dropping-particle&quot;:&quot;&quot;,&quot;non-dropping-particle&quot;:&quot;&quot;}],&quot;container-title&quot;:&quot;Nature Neuroscience&quot;,&quot;container-title-short&quot;:&quot;Nat Neurosci&quot;,&quot;accessed&quot;:{&quot;date-parts&quot;:[[2023,10,1]]},&quot;DOI&quot;:&quot;10.1038/NN.3085&quot;,&quot;ISSN&quot;:&quot;10976256&quot;,&quot;PMID&quot;:&quot;22504346&quot;,&quot;issued&quot;:{&quot;date-parts&quot;:[[2012,5]]},&quot;page&quot;:&quot;675-680&quot;,&quot;abstract&quot;:&quot;The last decade has witnessed enormous growth in the neuroscience of empathy. Here, we survey research in this domain with an eye toward evaluating its strengths and weaknesses. First, we take stock of the notable progress made by early research in characterizing the neural systems supporting two empathic sub-processes: sharing others' internal states and explicitly considering those states. Second, we describe methodological and conceptual pitfalls into which this work has sometimes fallen, which can limit its validity. These include the use of relatively artificial stimuli that differ qualitatively from the social cues people typically encounter and a lack of focus on the relationship between brain activity and social behavior. Finally, we describe current research trends that are overcoming these pitfalls through simple but important adjustments in focus, and the future promise of empathy research if these trends continue and expand. © 2012 Nature America, Inc. All rights reserved.&quot;,&quot;issue&quot;:&quot;5&quot;,&quot;volume&quot;:&quot;15&quot;},&quot;isTemporary&quot;:false},{&quot;id&quot;:&quot;35108b4b-a37c-3572-9895-376dec4d0828&quot;,&quot;itemData&quot;:{&quot;type&quot;:&quot;article-journal&quot;,&quot;id&quot;:&quot;35108b4b-a37c-3572-9895-376dec4d0828&quot;,&quot;title&quot;:&quot;Empathy with Computer Game Characters: A Cognitive Neuroscience Perspective&quot;,&quot;author&quot;:[{&quot;family&quot;:&quot;Morrison&quot;,&quot;given&quot;:&quot;India&quot;,&quot;parse-names&quot;:false,&quot;dropping-particle&quot;:&quot;&quot;,&quot;non-dropping-particle&quot;:&quot;&quot;},{&quot;family&quot;:&quot;Ziemke&quot;,&quot;given&quot;:&quot;Tom&quot;,&quot;parse-names&quot;:false,&quot;dropping-particle&quot;:&quot;&quot;,&quot;non-dropping-particle&quot;:&quot;&quot;}],&quot;accessed&quot;:{&quot;date-parts&quot;:[[2023,10,1]]},&quot;URL&quot;:&quot;https://www.researchgate.net/publication/255577785_Empathy_with_Computer_Game_Characters_A_Cognitive_Neuroscience_Perspective&quot;,&quot;issued&quot;:{&quot;date-parts&quot;:[[2005]]},&quot;container-title-short&quot;:&quot;&quot;},&quot;isTemporary&quot;:false}]},{&quot;citationID&quot;:&quot;MENDELEY_CITATION_a74632e7-5736-49b3-9243-b83531234213&quot;,&quot;properties&quot;:{&quot;noteIndex&quot;:0},&quot;isEdited&quot;:false,&quot;manualOverride&quot;:{&quot;isManuallyOverridden&quot;:false,&quot;citeprocText&quot;:&quot;(Jørgensen, 2010)&quot;,&quot;manualOverrideText&quot;:&quot;&quot;},&quot;citationTag&quot;:&quot;MENDELEY_CITATION_v3_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&quot;,&quot;citationItems&quot;:[{&quot;id&quot;:&quot;e85b1d1f-fbfc-3ea6-b5a6-0c8984ed65f0&quot;,&quot;itemData&quot;:{&quot;type&quot;:&quot;article-journal&quot;,&quot;id&quot;:&quot;e85b1d1f-fbfc-3ea6-b5a6-0c8984ed65f0&quot;,&quot;title&quot;:&quot;Game Characters as Narrative Devices. A Comparative Analysis of Dragon Age: Origins and Mass Effect 2&quot;,&quot;author&quot;:[{&quot;family&quot;:&quot;Jørgensen&quot;,&quot;given&quot;:&quot;Kristine&quot;,&quot;parse-names&quot;:false,&quot;dropping-particle&quot;:&quot;&quot;,&quot;non-dropping-particle&quot;:&quot;&quot;}],&quot;container-title&quot;:&quot;Eludamos: Journal for Computer Game Culture&quot;,&quot;accessed&quot;:{&quot;date-parts&quot;:[[2023,10,1]]},&quot;DOI&quot;:&quot;10.7557/23.6051&quot;,&quot;ISSN&quot;:&quot;1866-6124&quot;,&quot;URL&quot;:&quot;https://eludamos.org/index.php/eludamos/article/view/vol4no2-13/5993&quot;,&quot;issued&quot;:{&quot;date-parts&quot;:[[2010,11,4]]},&quot;page&quot;:&quot;315-331&quot;,&quot;abstract&quot;:&quot;This article presents a comparative analysis of how characters are used as narrative tools in Bioware’s computer role-playing games Dragon Age: Origins (2009) and Mass Effect 2 (2010). The analysis aims to demonstrate how sophisticated narrative features can be integrated in gameplay through the development of interesting characters. Using a comparative analysis, the author shows that the two games’ have different approaches to using characters as narrative tools within the same genre, while also incorporating these narrative features tightly into gameplay. Central to the argument is the idea that presenting the player as protagonist is not necessarily the most fruitful approach to narrative experiences in games, and that narrative coherence may be better established and maintained through letting non-player characters carry the weight of narrative progression.&quot;,&quot;publisher&quot;:&quot;UiT The Arctic University of Norway&quot;,&quot;issue&quot;:&quot;2&quot;,&quot;volume&quot;:&quot;4&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93F68-0F50-491F-A2B0-9257BBCA4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3</Pages>
  <Words>622</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10</cp:revision>
  <dcterms:created xsi:type="dcterms:W3CDTF">2023-10-01T14:12:00Z</dcterms:created>
  <dcterms:modified xsi:type="dcterms:W3CDTF">2023-10-01T16:51:00Z</dcterms:modified>
</cp:coreProperties>
</file>