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jc w:val="left"/>
        <w:tblLayout w:type="fixed"/>
      </w:tblPr>
      <w:tblGrid>
        <w:gridCol w:w="833"/>
        <w:gridCol w:w="986"/>
        <w:gridCol w:w="1666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282a73"/>
                <w:sz w:val="28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thick" w:sz="1" w:color="ffffff"/>
              <w:left w:val="thick" w:sz="1" w:color="ffffff"/>
              <w:bottom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</w:r>
          </w:p>
        </w:tc>
        <w:tc>
          <w:tcPr>
            <w:hMerge w:val="continue"/>
            <w:tcBorders>
              <w:top w:val="thick" w:sz="1" w:color="ffffff"/>
              <w:left w:val="thick" w:sz="1" w:color="ffffff"/>
              <w:bottom w:val="single" w:sz="1" w:color="ffffff"/>
            </w:tcBorders>
          </w:tcPr>
          <w:p/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[I sometimes find it difficult to see things from the OLD MAN's point of view as if I were in his skin.] For each item, indicate how well it describes you by choosing the appropriate number on the scale at the top of the table:</w:t>
            </w:r>
          </w:p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[I try to look at everybody's side of a disagreement before I make a decision.] For each item, indicate how well it describes you by choosing the appropriate number on the scale at the top of the table:</w:t>
            </w:r>
          </w:p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[I sometimes try to understand the OLD MAN better by imagining how things look from his perspective.] For each item, indicate how well it describes you by choosing the appropriate number on the scale at the top of the table:</w:t>
            </w:r>
          </w:p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[Before criticizing the OLD MAN, I try to imagine how I would feel if I were him.] For each item, indicate how well it describes you by choosing the appropriate number on the scale at the top of the table:</w:t>
            </w:r>
          </w:p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  <w:right w:val="thick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[When I am right about something, I just do it, and I don't care about the OLD MAN and the health damage I may induce to him.] For each item, indicate how well it describes you by choosing the appropriate number on the scale at the top of the table:</w:t>
            </w:r>
          </w:p>
        </w:tc>
      </w:tr>
      <w:tr>
        <w:tc>
          <w:tcPr>
            <w:vMerge w:val="restart"/>
            <w:tcBorders>
              <w:top w:val="single" w:sz="1" w:color="ffffff"/>
              <w:left w:val="thick" w:sz="1" w:color="ffffff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N</w:t>
            </w:r>
          </w:p>
        </w:tc>
        <w:tc>
          <w:tcPr>
            <w:tcBorders>
              <w:top w:val="single" w:sz="1" w:color="ffffff"/>
              <w:left w:val="none" w:sz="1" w:color="000000"/>
              <w:bottom w:val="none" w:sz="1" w:color="000000"/>
              <w:right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Valid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</w:tr>
      <w:tr>
        <w:tc>
          <w:tcPr>
            <w:vMerge w:val="continue"/>
            <w:tcBorders>
              <w:top w:val="single" w:sz="1" w:color="ffffff"/>
              <w:left w:val="thick" w:sz="1" w:color="ffffff"/>
              <w:bottom w:val="non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Missing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</w:tr>
      <w:tr>
        <w:tc>
          <w:tcPr>
            <w:hMerge w:val="restart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Median</w:t>
            </w:r>
          </w:p>
        </w:tc>
        <w:tc>
          <w:tcPr>
            <w:hMerge w:val="continue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4.00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4.00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4.00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4.00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3.00</w:t>
            </w:r>
          </w:p>
        </w:tc>
      </w:tr>
      <w:tr>
        <w:tc>
          <w:tcPr>
            <w:hMerge w:val="restart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Minimum</w:t>
            </w:r>
          </w:p>
        </w:tc>
        <w:tc>
          <w:tcPr>
            <w:hMerge w:val="continue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2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1</w:t>
            </w:r>
          </w:p>
        </w:tc>
      </w:tr>
      <w:tr>
        <w:tc>
          <w:tcPr>
            <w:hMerge w:val="restart"/>
            <w:tcBorders>
              <w:top w:val="none" w:sz="1" w:color="000000"/>
              <w:left w:val="thick" w:sz="1" w:color="ffffff"/>
              <w:bottom w:val="none" w:sz="1" w:color="000000"/>
              <w:bottom w:val="thick" w:sz="1" w:color="ffffff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Maximum</w:t>
            </w:r>
          </w:p>
        </w:tc>
        <w:tc>
          <w:tcPr>
            <w:hMerge w:val="continue"/>
            <w:tcBorders>
              <w:top w:val="none" w:sz="1" w:color="000000"/>
              <w:left w:val="thick" w:sz="1" w:color="ffffff"/>
              <w:bottom w:val="none" w:sz="1" w:color="000000"/>
              <w:bottom w:val="thick" w:sz="1" w:color="ffffff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98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282a73"/>
                <w:sz w:val="28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thick" w:sz="1" w:color="ffffff"/>
              <w:left w:val="thick" w:sz="1" w:color="ffffff"/>
              <w:bottom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</w:r>
          </w:p>
        </w:tc>
        <w:tc>
          <w:tcPr>
            <w:hMerge w:val="continue"/>
            <w:tcBorders>
              <w:top w:val="thick" w:sz="1" w:color="ffffff"/>
              <w:left w:val="thick" w:sz="1" w:color="ffffff"/>
              <w:bottom w:val="single" w:sz="1" w:color="ffffff"/>
            </w:tcBorders>
          </w:tcPr>
          <w:p/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[When I'm upset in the game, I usually try to put myself in the OLD MAN's shoes for a while.] For each item, indicate how well it describes you by choosing the appropriate number on the scale at the top of the table:</w:t>
            </w:r>
          </w:p>
        </w:tc>
        <w:tc>
          <w:tcPr>
            <w:tcBorders>
              <w:top w:val="thick" w:sz="1" w:color="ffffff"/>
              <w:left w:val="single" w:sz="1" w:color="ffffff"/>
              <w:bottom w:val="single" w:sz="1" w:color="ffffff"/>
              <w:bottom w:val="single" w:sz="1" w:color="ffffff"/>
              <w:right w:val="single" w:sz="1" w:color="ffffff"/>
              <w:right w:val="thick" w:sz="1" w:color="ffffff"/>
            </w:tcBorders>
            <w:vAlign w:val="bottom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[There are two sides to every question in the game world of "onegai", and try to look at them both.] For each item, indicate how well it describes you by choosing the appropriate number on the scale at the top of the table:</w:t>
            </w:r>
          </w:p>
        </w:tc>
      </w:tr>
      <w:tr>
        <w:tc>
          <w:tcPr>
            <w:vMerge w:val="restart"/>
            <w:tcBorders>
              <w:top w:val="single" w:sz="1" w:color="ffffff"/>
              <w:left w:val="thick" w:sz="1" w:color="ffffff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N</w:t>
            </w:r>
          </w:p>
        </w:tc>
        <w:tc>
          <w:tcPr>
            <w:tcBorders>
              <w:top w:val="single" w:sz="1" w:color="ffffff"/>
              <w:left w:val="none" w:sz="1" w:color="000000"/>
              <w:bottom w:val="none" w:sz="1" w:color="000000"/>
              <w:right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Valid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  <w:tc>
          <w:tcPr>
            <w:tcBorders>
              <w:top w:val="single" w:sz="1" w:color="ffffff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7</w:t>
            </w:r>
          </w:p>
        </w:tc>
      </w:tr>
      <w:tr>
        <w:tc>
          <w:tcPr>
            <w:vMerge w:val="continue"/>
            <w:tcBorders>
              <w:top w:val="single" w:sz="1" w:color="ffffff"/>
              <w:left w:val="thick" w:sz="1" w:color="ffffff"/>
              <w:bottom w:val="non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Missing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0</w:t>
            </w:r>
          </w:p>
        </w:tc>
      </w:tr>
      <w:tr>
        <w:tc>
          <w:tcPr>
            <w:hMerge w:val="restart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Median</w:t>
            </w:r>
          </w:p>
        </w:tc>
        <w:tc>
          <w:tcPr>
            <w:hMerge w:val="continue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3.00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4.00</w:t>
            </w:r>
          </w:p>
        </w:tc>
      </w:tr>
      <w:tr>
        <w:tc>
          <w:tcPr>
            <w:hMerge w:val="restart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Minimum</w:t>
            </w:r>
          </w:p>
        </w:tc>
        <w:tc>
          <w:tcPr>
            <w:hMerge w:val="continue"/>
            <w:tcBorders>
              <w:top w:val="none" w:sz="1" w:color="000000"/>
              <w:left w:val="thick" w:sz="1" w:color="ffffff"/>
              <w:bottom w:val="non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fbf8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282a73"/>
                <w:sz w:val="24"/>
              </w:rPr>
              <w:t>1</w:t>
            </w:r>
          </w:p>
        </w:tc>
      </w:tr>
      <w:tr>
        <w:tc>
          <w:tcPr>
            <w:hMerge w:val="restart"/>
            <w:tcBorders>
              <w:top w:val="none" w:sz="1" w:color="000000"/>
              <w:left w:val="thick" w:sz="1" w:color="ffffff"/>
              <w:bottom w:val="none" w:sz="1" w:color="000000"/>
              <w:bottom w:val="thick" w:sz="1" w:color="ffffff"/>
              <w:right w:val="none" w:sz="1" w:color="000000"/>
            </w:tcBorders>
            <w:vAlign w:val="top"/>
          </w:tcPr>
          <w:tcPr>
            <w:shd w:color="auto" w:val="clear" w:fill="282a73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Maximum</w:t>
            </w:r>
          </w:p>
        </w:tc>
        <w:tc>
          <w:tcPr>
            <w:hMerge w:val="continue"/>
            <w:tcBorders>
              <w:top w:val="none" w:sz="1" w:color="000000"/>
              <w:left w:val="thick" w:sz="1" w:color="ffffff"/>
              <w:bottom w:val="none" w:sz="1" w:color="000000"/>
              <w:bottom w:val="thick" w:sz="1" w:color="ffffff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4</w:t>
            </w:r>
          </w:p>
        </w:tc>
        <w:tc>
          <w:tcPr>
            <w:tcBorders>
              <w:top w:val="none" w:sz="1" w:color="000000"/>
              <w:left w:val="single" w:sz="1" w:color="ffffff"/>
              <w:bottom w:val="none" w:sz="1" w:color="000000"/>
              <w:bottom w:val="thick" w:sz="1" w:color="ffffff"/>
              <w:right w:val="single" w:sz="1" w:color="ffffff"/>
              <w:right w:val="thick" w:sz="1" w:color="ffffff"/>
            </w:tcBorders>
            <w:vAlign w:val="top"/>
          </w:tcPr>
          <w:tcPr>
            <w:shd w:color="auto" w:val="clear" w:fill="282a73"/>
          </w:tcPr>
          <w:p>
            <w:pPr>
              <w:spacing w:after="10" w:before="5"/>
              <w:ind w:left="30" w:right="40"/>
              <w:jc w:val="right"/>
            </w:pPr>
            <w:r>
              <w:rPr>
                <w:rFonts w:ascii="Arial" w:hAnsi="Arial" w:cs="Arial" w:eastAsia="Arial"/>
                <w:b w:val="true"/>
                <w:color w:val="fbf873"/>
                <w:sz w:val="24"/>
              </w:rPr>
              <w:t>5</w:t>
            </w:r>
          </w:p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2023-10-26T15:31:13Z</dcterms:created>
  <dc:creator>IBM SPSS Statistics</dc:creator>
</cp:coreProperties>
</file>