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68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1143000"/>
                    </a:xfrm>
                    <a:prstGeom prst="rect">
                      <a:avLst/>
                    </a:prstGeom>
                  </pic:spPr>
                </pic:pic>
              </a:graphicData>
            </a:graphic>
          </wp:inline>
        </w:drawing>
      </w:r>
    </w:p>
    <w:p>
      <w:pPr>
        <w:spacing w:after="180"/>
        <w:jc w:val="center"/>
      </w:pPr>
      <w:r>
        <w:rPr>
          <w:rFonts w:ascii="Aptos Display" w:cs="Aptos Display" w:eastAsia="Aptos Display" w:hAnsi="Aptos Display"/>
          <w:b/>
          <w:bCs/>
          <w:color w:val="251D22"/>
          <w:sz w:val="38"/>
          <w:szCs w:val="38"/>
        </w:rPr>
        <w:t xml:space="preserve">INFORME DE PRUEBAS DE SOFTWARE</w:t>
      </w:r>
    </w:p>
    <w:p>
      <w:pPr>
        <w:spacing w:after="360"/>
        <w:jc w:val="center"/>
      </w:pPr>
      <w:r>
        <w:rPr>
          <w:rFonts w:ascii="Aptos" w:cs="Aptos" w:eastAsia="Aptos" w:hAnsi="Aptos"/>
          <w:b/>
          <w:bCs/>
          <w:color w:val="9E2D58"/>
          <w:sz w:val="24"/>
          <w:szCs w:val="24"/>
        </w:rPr>
        <w:t xml:space="preserve">Integración, sistema, caja blanca, caja negra, funciones e interfaz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D9487F" w:sz="4"/>
              <w:left w:val="single" w:color="D9487F" w:sz="4"/>
              <w:bottom w:val="single" w:color="D9487F" w:sz="4"/>
              <w:right w:val="single" w:color="D9487F" w:sz="4"/>
            </w:tcBorders>
            <w:shd w:fill="D9487F" w:val="clear"/>
          </w:tcPr>
          <w:p>
            <w:pPr>
              <w:spacing w:after="0" w:before="0" w:line="300"/>
            </w:pPr>
            <w:r>
              <w:rPr>
                <w:rFonts w:ascii="Aptos" w:cs="Aptos" w:eastAsia="Aptos" w:hAnsi="Aptos"/>
                <w:b w:val="false"/>
                <w:bCs w:val="false"/>
                <w:i w:val="false"/>
                <w:iCs w:val="false"/>
                <w:color w:val="251D22"/>
                <w:sz w:val="21"/>
                <w:szCs w:val="21"/>
              </w:rPr>
              <w:t xml:space="preserve"/>
            </w:r>
          </w:p>
        </w:tc>
        <w:tc>
          <w:tcPr>
            <w:tcW w:type="dxa" w:w="9100"/>
            <w:tcBorders>
              <w:top w:val="single" w:color="EDE4EA" w:sz="4"/>
              <w:left w:val="single" w:color="EDE4EA" w:sz="4"/>
              <w:bottom w:val="single" w:color="EDE4EA" w:sz="4"/>
              <w:right w:val="single" w:color="EDE4EA" w:sz="4"/>
            </w:tcBorders>
            <w:shd w:fill="FCE8F0" w:val="clear"/>
            <w:tcMar>
              <w:top w:type="dxa" w:w="140"/>
              <w:left w:type="dxa" w:w="180"/>
              <w:bottom w:type="dxa" w:w="140"/>
              <w:right w:type="dxa" w:w="180"/>
            </w:tcMar>
          </w:tcPr>
          <w:p>
            <w:pPr>
              <w:spacing w:after="60" w:before="0" w:line="300"/>
            </w:pPr>
            <w:r>
              <w:rPr>
                <w:rFonts w:ascii="Aptos" w:cs="Aptos" w:eastAsia="Aptos" w:hAnsi="Aptos"/>
                <w:b/>
                <w:bCs/>
                <w:i w:val="false"/>
                <w:iCs w:val="false"/>
                <w:color w:val="D9487F"/>
                <w:sz w:val="20"/>
                <w:szCs w:val="20"/>
              </w:rPr>
              <w:t xml:space="preserve">Objeto evaluado</w:t>
            </w:r>
          </w:p>
          <w:p>
            <w:pPr>
              <w:spacing w:after="0" w:before="0" w:line="300"/>
            </w:pPr>
            <w:r>
              <w:rPr>
                <w:rFonts w:ascii="Aptos" w:cs="Aptos" w:eastAsia="Aptos" w:hAnsi="Aptos"/>
                <w:b w:val="false"/>
                <w:bCs w:val="false"/>
                <w:i w:val="false"/>
                <w:iCs w:val="false"/>
                <w:color w:val="251D22"/>
                <w:sz w:val="19"/>
                <w:szCs w:val="19"/>
              </w:rPr>
              <w:t xml:space="preserve">Sweet POS, sistema web local para ventas, mesas, clientes, inventario, materiales, producción, movimientos, historial y documentos PDF.</w:t>
            </w:r>
          </w:p>
        </w:tc>
      </w:tr>
    </w:tbl>
    <w:p>
      <w:pPr>
        <w:spacing w:after="260" w:before="0" w:line="300"/>
      </w:pPr>
      <w:r>
        <w:rPr>
          <w:rFonts w:ascii="Aptos" w:cs="Aptos" w:eastAsia="Aptos" w:hAnsi="Aptos"/>
          <w:b w:val="false"/>
          <w:bCs w:val="false"/>
          <w:i w:val="false"/>
          <w:iCs w:val="false"/>
          <w:color w:val="251D22"/>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Dato</w:t>
            </w:r>
          </w:p>
        </w:tc>
        <w:tc>
          <w:tcPr>
            <w:tcW w:type="dxa" w:w="63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Detalle</w:t>
            </w:r>
          </w:p>
        </w:tc>
      </w:tr>
      <w:tr>
        <w:trPr>
          <w:cantSplit/>
        </w:trPr>
        <w:tc>
          <w:tcPr>
            <w:tcW w:type="dxa" w:w="30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Fecha de evaluación</w:t>
            </w:r>
          </w:p>
        </w:tc>
        <w:tc>
          <w:tcPr>
            <w:tcW w:type="dxa" w:w="63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27 de septiembre de 2026</w:t>
            </w:r>
          </w:p>
        </w:tc>
      </w:tr>
      <w:tr>
        <w:trPr>
          <w:cantSplit/>
        </w:trPr>
        <w:tc>
          <w:tcPr>
            <w:tcW w:type="dxa" w:w="30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Versión evaluada</w:t>
            </w:r>
          </w:p>
        </w:tc>
        <w:tc>
          <w:tcPr>
            <w:tcW w:type="dxa" w:w="63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Código disponible en carpeta sistema</w:t>
            </w:r>
          </w:p>
        </w:tc>
      </w:tr>
      <w:tr>
        <w:trPr>
          <w:cantSplit/>
        </w:trPr>
        <w:tc>
          <w:tcPr>
            <w:tcW w:type="dxa" w:w="30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Entorno</w:t>
            </w:r>
          </w:p>
        </w:tc>
        <w:tc>
          <w:tcPr>
            <w:tcW w:type="dxa" w:w="63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Windows; PHP 8.0.30 CLI; SQLite mediante PDO</w:t>
            </w:r>
          </w:p>
        </w:tc>
      </w:tr>
      <w:tr>
        <w:trPr>
          <w:cantSplit/>
        </w:trPr>
        <w:tc>
          <w:tcPr>
            <w:tcW w:type="dxa" w:w="30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Resultado automatizado</w:t>
            </w:r>
          </w:p>
        </w:tc>
        <w:tc>
          <w:tcPr>
            <w:tcW w:type="dxa" w:w="63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41 de 43 comprobaciones aprobadas (95,35 %)</w:t>
            </w:r>
          </w:p>
        </w:tc>
      </w:tr>
      <w:tr>
        <w:trPr>
          <w:cantSplit/>
        </w:trPr>
        <w:tc>
          <w:tcPr>
            <w:tcW w:type="dxa" w:w="30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Estado general</w:t>
            </w:r>
          </w:p>
        </w:tc>
        <w:tc>
          <w:tcPr>
            <w:tcW w:type="dxa" w:w="63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Aprobación condicionada por 2 hallazgos en suite PDF</w:t>
            </w:r>
          </w:p>
        </w:tc>
      </w:tr>
    </w:tbl>
    <w:p>
      <w:pPr>
        <w:spacing w:after="340" w:before="0" w:line="300"/>
      </w:pPr>
      <w:r>
        <w:rPr>
          <w:rFonts w:ascii="Aptos" w:cs="Aptos" w:eastAsia="Aptos" w:hAnsi="Aptos"/>
          <w:b w:val="false"/>
          <w:bCs w:val="false"/>
          <w:i w:val="false"/>
          <w:iCs w:val="false"/>
          <w:color w:val="251D22"/>
          <w:sz w:val="21"/>
          <w:szCs w:val="21"/>
        </w:rPr>
        <w:t xml:space="preserve"/>
      </w:r>
    </w:p>
    <w:p>
      <w:pPr>
        <w:spacing w:after="120" w:before="0" w:line="300"/>
        <w:jc w:val="center"/>
      </w:pPr>
      <w:r>
        <w:rPr>
          <w:rFonts w:ascii="Aptos" w:cs="Aptos" w:eastAsia="Aptos" w:hAnsi="Aptos"/>
          <w:b/>
          <w:bCs/>
          <w:i w:val="false"/>
          <w:iCs w:val="false"/>
          <w:color w:val="6C5F68"/>
          <w:sz w:val="19"/>
          <w:szCs w:val="19"/>
        </w:rPr>
        <w:t xml:space="preserve">Documento técnico de verificación y plan de pruebas</w:t>
      </w:r>
    </w:p>
    <w:p>
      <w:r>
        <w:br w:type="page"/>
      </w:r>
    </w:p>
    <w:p>
      <w:pPr>
        <w:pStyle w:val="Heading1"/>
        <w:keepNext/>
        <w:spacing w:after="140" w:before="320"/>
      </w:pPr>
      <w:r>
        <w:t xml:space="preserve">Control del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Campo</w:t>
            </w:r>
          </w:p>
        </w:tc>
        <w:tc>
          <w:tcPr>
            <w:tcW w:type="dxa" w:w="63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Valor</w:t>
            </w:r>
          </w:p>
        </w:tc>
      </w:tr>
      <w:tr>
        <w:trPr>
          <w:cantSplit/>
        </w:trPr>
        <w:tc>
          <w:tcPr>
            <w:tcW w:type="dxa" w:w="30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Código</w:t>
            </w:r>
          </w:p>
        </w:tc>
        <w:tc>
          <w:tcPr>
            <w:tcW w:type="dxa" w:w="63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QA-SWEETPOS-001</w:t>
            </w:r>
          </w:p>
        </w:tc>
      </w:tr>
      <w:tr>
        <w:trPr>
          <w:cantSplit/>
        </w:trPr>
        <w:tc>
          <w:tcPr>
            <w:tcW w:type="dxa" w:w="30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Versión del informe</w:t>
            </w:r>
          </w:p>
        </w:tc>
        <w:tc>
          <w:tcPr>
            <w:tcW w:type="dxa" w:w="63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1.0</w:t>
            </w:r>
          </w:p>
        </w:tc>
      </w:tr>
      <w:tr>
        <w:trPr>
          <w:cantSplit/>
        </w:trPr>
        <w:tc>
          <w:tcPr>
            <w:tcW w:type="dxa" w:w="30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Estado</w:t>
            </w:r>
          </w:p>
        </w:tc>
        <w:tc>
          <w:tcPr>
            <w:tcW w:type="dxa" w:w="63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Emitido</w:t>
            </w:r>
          </w:p>
        </w:tc>
      </w:tr>
      <w:tr>
        <w:trPr>
          <w:cantSplit/>
        </w:trPr>
        <w:tc>
          <w:tcPr>
            <w:tcW w:type="dxa" w:w="30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Responsable de ejecución</w:t>
            </w:r>
          </w:p>
        </w:tc>
        <w:tc>
          <w:tcPr>
            <w:tcW w:type="dxa" w:w="63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Evaluación automatizada local</w:t>
            </w:r>
          </w:p>
        </w:tc>
      </w:tr>
      <w:tr>
        <w:trPr>
          <w:cantSplit/>
        </w:trPr>
        <w:tc>
          <w:tcPr>
            <w:tcW w:type="dxa" w:w="30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Fuentes revisadas</w:t>
            </w:r>
          </w:p>
        </w:tc>
        <w:tc>
          <w:tcPr>
            <w:tcW w:type="dxa" w:w="63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Código PHP/JavaScript/CSS, SQLite, documentación y pruebas existentes</w:t>
            </w:r>
          </w:p>
        </w:tc>
      </w:tr>
    </w:tbl>
    <w:p>
      <w:pPr>
        <w:pStyle w:val="Heading2"/>
        <w:keepNext/>
        <w:spacing w:after="140" w:before="220"/>
      </w:pPr>
      <w:r>
        <w:t xml:space="preserve">Historial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Versión</w:t>
            </w:r>
          </w:p>
        </w:tc>
        <w:tc>
          <w:tcPr>
            <w:tcW w:type="dxa" w:w="19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Fecha</w:t>
            </w:r>
          </w:p>
        </w:tc>
        <w:tc>
          <w:tcPr>
            <w:tcW w:type="dxa" w:w="59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Descripción</w:t>
            </w:r>
          </w:p>
        </w:tc>
      </w:tr>
      <w:tr>
        <w:trPr>
          <w:cantSplit/>
        </w:trPr>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1.0</w:t>
            </w:r>
          </w:p>
        </w:tc>
        <w:tc>
          <w:tcPr>
            <w:tcW w:type="dxa" w:w="1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27/09/2026</w:t>
            </w:r>
          </w:p>
        </w:tc>
        <w:tc>
          <w:tcPr>
            <w:tcW w:type="dxa" w:w="596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Emisión inicial con resultados ejecutados y casos pendientes de validación manual.</w:t>
            </w:r>
          </w:p>
        </w:tc>
      </w:tr>
    </w:tbl>
    <w:p>
      <w:pPr>
        <w:pStyle w:val="Heading1"/>
        <w:keepNext/>
        <w:spacing w:after="140" w:before="320"/>
      </w:pPr>
      <w:r>
        <w:t xml:space="preserve">Tabla de 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40" w:before="320"/>
      </w:pPr>
      <w:r>
        <w:t xml:space="preserve">1. Resumen ejecutivo</w:t>
      </w:r>
    </w:p>
    <w:p>
      <w:pPr>
        <w:spacing w:after="120" w:before="0" w:line="300"/>
      </w:pPr>
      <w:r>
        <w:rPr>
          <w:rFonts w:ascii="Aptos" w:cs="Aptos" w:eastAsia="Aptos" w:hAnsi="Aptos"/>
          <w:b w:val="false"/>
          <w:bCs w:val="false"/>
          <w:i w:val="false"/>
          <w:iCs w:val="false"/>
          <w:color w:val="251D22"/>
          <w:sz w:val="21"/>
          <w:szCs w:val="21"/>
        </w:rPr>
        <w:t xml:space="preserve">Se evaluó Sweet POS mediante inspección técnica, análisis de flujos, validación sintáctica de todo el código PHP y ejecución de la suite automatizada disponible para documentos PDF. La revisión cubre integración entre interfaz, API y base de datos; comportamiento integral del sistema; estructuras internas de decisión; respuestas funcionales desde la perspectiva del usuario; y criterios de interfaz.</w:t>
      </w:r>
    </w:p>
    <w:p>
      <w:pPr>
        <w:spacing w:after="120" w:before="0" w:line="300"/>
      </w:pPr>
      <w:r>
        <w:rPr>
          <w:rFonts w:ascii="Aptos" w:cs="Aptos" w:eastAsia="Aptos" w:hAnsi="Aptos"/>
          <w:b w:val="false"/>
          <w:bCs w:val="false"/>
          <w:i w:val="false"/>
          <w:iCs w:val="false"/>
          <w:color w:val="251D22"/>
          <w:sz w:val="21"/>
          <w:szCs w:val="21"/>
        </w:rPr>
        <w:t xml:space="preserve">La verificación sintáctica aprobó 52 de 52 archivos PHP. La suite tests/test_pdf.php ejecutó 43 comprobaciones: 41 aprobadas y 2 fallidas. Las fallas se concentran en una aserción de bytes UTF-8 sobre el PDF completo y una aserción textual del conteo de movimientos. Debido a esos hallazgos, el resultado se clasifica como aprobación condicionada.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92400E" w:sz="4"/>
              <w:left w:val="single" w:color="92400E" w:sz="4"/>
              <w:bottom w:val="single" w:color="92400E" w:sz="4"/>
              <w:right w:val="single" w:color="92400E" w:sz="4"/>
            </w:tcBorders>
            <w:shd w:fill="92400E" w:val="clear"/>
          </w:tcPr>
          <w:p>
            <w:pPr>
              <w:spacing w:after="0" w:before="0" w:line="300"/>
            </w:pPr>
            <w:r>
              <w:rPr>
                <w:rFonts w:ascii="Aptos" w:cs="Aptos" w:eastAsia="Aptos" w:hAnsi="Aptos"/>
                <w:b w:val="false"/>
                <w:bCs w:val="false"/>
                <w:i w:val="false"/>
                <w:iCs w:val="false"/>
                <w:color w:val="251D22"/>
                <w:sz w:val="21"/>
                <w:szCs w:val="21"/>
              </w:rPr>
              <w:t xml:space="preserve"/>
            </w:r>
          </w:p>
        </w:tc>
        <w:tc>
          <w:tcPr>
            <w:tcW w:type="dxa" w:w="9100"/>
            <w:tcBorders>
              <w:top w:val="single" w:color="EDE4EA" w:sz="4"/>
              <w:left w:val="single" w:color="EDE4EA" w:sz="4"/>
              <w:bottom w:val="single" w:color="EDE4EA" w:sz="4"/>
              <w:right w:val="single" w:color="EDE4EA" w:sz="4"/>
            </w:tcBorders>
            <w:shd w:fill="FFF3EB" w:val="clear"/>
            <w:tcMar>
              <w:top w:type="dxa" w:w="140"/>
              <w:left w:type="dxa" w:w="180"/>
              <w:bottom w:type="dxa" w:w="140"/>
              <w:right w:type="dxa" w:w="180"/>
            </w:tcMar>
          </w:tcPr>
          <w:p>
            <w:pPr>
              <w:spacing w:after="60" w:before="0" w:line="300"/>
            </w:pPr>
            <w:r>
              <w:rPr>
                <w:rFonts w:ascii="Aptos" w:cs="Aptos" w:eastAsia="Aptos" w:hAnsi="Aptos"/>
                <w:b/>
                <w:bCs/>
                <w:i w:val="false"/>
                <w:iCs w:val="false"/>
                <w:color w:val="92400E"/>
                <w:sz w:val="20"/>
                <w:szCs w:val="20"/>
              </w:rPr>
              <w:t xml:space="preserve">Resultado</w:t>
            </w:r>
          </w:p>
          <w:p>
            <w:pPr>
              <w:spacing w:after="0" w:before="0" w:line="300"/>
            </w:pPr>
            <w:r>
              <w:rPr>
                <w:rFonts w:ascii="Aptos" w:cs="Aptos" w:eastAsia="Aptos" w:hAnsi="Aptos"/>
                <w:b w:val="false"/>
                <w:bCs w:val="false"/>
                <w:i w:val="false"/>
                <w:iCs w:val="false"/>
                <w:color w:val="251D22"/>
                <w:sz w:val="19"/>
                <w:szCs w:val="19"/>
              </w:rPr>
              <w:t xml:space="preserve">El núcleo PHP carga sin errores de sintaxis y la generación documental demuestra cobertura amplia. No corresponde declarar aprobación total hasta corregir o aislar las dos aserciones fallidas y ejecutar los casos funcionales de interfaz en navegador.</w:t>
            </w:r>
          </w:p>
        </w:tc>
      </w:tr>
    </w:tbl>
    <w:p>
      <w:pPr>
        <w:pStyle w:val="Heading1"/>
        <w:keepNext/>
        <w:spacing w:after="140" w:before="320"/>
      </w:pPr>
      <w:r>
        <w:t xml:space="preserve">1.1 Indicadores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Indicador</w:t>
            </w:r>
          </w:p>
        </w:tc>
        <w:tc>
          <w:tcPr>
            <w:tcW w:type="dxa" w:w="18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Resultado</w:t>
            </w:r>
          </w:p>
        </w:tc>
        <w:tc>
          <w:tcPr>
            <w:tcW w:type="dxa" w:w="47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Interpretación</w:t>
            </w:r>
          </w:p>
        </w:tc>
      </w:tr>
      <w:tr>
        <w:trPr>
          <w:cantSplit/>
        </w:trPr>
        <w:tc>
          <w:tcPr>
            <w:tcW w:type="dxa" w:w="2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Archivos PHP validados</w:t>
            </w:r>
          </w:p>
        </w:tc>
        <w:tc>
          <w:tcPr>
            <w:tcW w:type="dxa" w:w="1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52/52</w:t>
            </w:r>
          </w:p>
        </w:tc>
        <w:tc>
          <w:tcPr>
            <w:tcW w:type="dxa" w:w="4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Sin errores de sintaxis</w:t>
            </w:r>
          </w:p>
        </w:tc>
      </w:tr>
      <w:tr>
        <w:trPr>
          <w:cantSplit/>
        </w:trPr>
        <w:tc>
          <w:tcPr>
            <w:tcW w:type="dxa" w:w="2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Comprobaciones automatizadas</w:t>
            </w:r>
          </w:p>
        </w:tc>
        <w:tc>
          <w:tcPr>
            <w:tcW w:type="dxa" w:w="1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43</w:t>
            </w:r>
          </w:p>
        </w:tc>
        <w:tc>
          <w:tcPr>
            <w:tcW w:type="dxa" w:w="4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Suite PDF existente</w:t>
            </w:r>
          </w:p>
        </w:tc>
      </w:tr>
      <w:tr>
        <w:trPr>
          <w:cantSplit/>
        </w:trPr>
        <w:tc>
          <w:tcPr>
            <w:tcW w:type="dxa" w:w="2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Aprobadas</w:t>
            </w:r>
          </w:p>
        </w:tc>
        <w:tc>
          <w:tcPr>
            <w:tcW w:type="dxa" w:w="1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41</w:t>
            </w:r>
          </w:p>
        </w:tc>
        <w:tc>
          <w:tcPr>
            <w:tcW w:type="dxa" w:w="4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95,35 %</w:t>
            </w:r>
          </w:p>
        </w:tc>
      </w:tr>
      <w:tr>
        <w:trPr>
          <w:cantSplit/>
        </w:trPr>
        <w:tc>
          <w:tcPr>
            <w:tcW w:type="dxa" w:w="2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Fallidas</w:t>
            </w:r>
          </w:p>
        </w:tc>
        <w:tc>
          <w:tcPr>
            <w:tcW w:type="dxa" w:w="1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2</w:t>
            </w:r>
          </w:p>
        </w:tc>
        <w:tc>
          <w:tcPr>
            <w:tcW w:type="dxa" w:w="4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4,65 %</w:t>
            </w:r>
          </w:p>
        </w:tc>
      </w:tr>
      <w:tr>
        <w:trPr>
          <w:cantSplit/>
        </w:trPr>
        <w:tc>
          <w:tcPr>
            <w:tcW w:type="dxa" w:w="2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Casos funcionales diseñados</w:t>
            </w:r>
          </w:p>
        </w:tc>
        <w:tc>
          <w:tcPr>
            <w:tcW w:type="dxa" w:w="1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30</w:t>
            </w:r>
          </w:p>
        </w:tc>
        <w:tc>
          <w:tcPr>
            <w:tcW w:type="dxa" w:w="4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Listos para ejecución controlada</w:t>
            </w:r>
          </w:p>
        </w:tc>
      </w:tr>
      <w:tr>
        <w:trPr>
          <w:cantSplit/>
        </w:trPr>
        <w:tc>
          <w:tcPr>
            <w:tcW w:type="dxa" w:w="2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Cobertura visual automática</w:t>
            </w:r>
          </w:p>
        </w:tc>
        <w:tc>
          <w:tcPr>
            <w:tcW w:type="dxa" w:w="1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No disponible</w:t>
            </w:r>
          </w:p>
        </w:tc>
        <w:tc>
          <w:tcPr>
            <w:tcW w:type="dxa" w:w="4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Requiere navegador y matriz de dispositivos</w:t>
            </w:r>
          </w:p>
        </w:tc>
      </w:tr>
    </w:tbl>
    <w:p>
      <w:pPr>
        <w:pStyle w:val="Heading1"/>
        <w:keepNext/>
        <w:spacing w:after="140" w:before="320"/>
      </w:pPr>
      <w:r>
        <w:t xml:space="preserve">2. Objeto y alcance</w:t>
      </w:r>
    </w:p>
    <w:p>
      <w:pPr>
        <w:pStyle w:val="Heading2"/>
        <w:keepNext/>
        <w:spacing w:after="140" w:before="220"/>
      </w:pPr>
      <w:r>
        <w:t xml:space="preserve">2.1 Descripción del sistema</w:t>
      </w:r>
    </w:p>
    <w:p>
      <w:pPr>
        <w:spacing w:after="120" w:before="0" w:line="300"/>
      </w:pPr>
      <w:r>
        <w:rPr>
          <w:rFonts w:ascii="Aptos" w:cs="Aptos" w:eastAsia="Aptos" w:hAnsi="Aptos"/>
          <w:b w:val="false"/>
          <w:bCs w:val="false"/>
          <w:i w:val="false"/>
          <w:iCs w:val="false"/>
          <w:color w:val="251D22"/>
          <w:sz w:val="21"/>
          <w:szCs w:val="21"/>
        </w:rPr>
        <w:t xml:space="preserve">Sweet POS es una aplicación web local orientada a heladerías y cafeterías. Usa PHP nativo como backend, JavaScript ES6 en cliente, Tailwind CSS y estilos propios para presentación, y SQLite mediante PDO para persistencia. El diseño sigue controladores de página y endpoints REST consumidos con fetch.</w:t>
      </w:r>
    </w:p>
    <w:p>
      <w:pPr>
        <w:pStyle w:val="Heading2"/>
        <w:keepNext/>
        <w:spacing w:after="140" w:before="220"/>
      </w:pPr>
      <w:r>
        <w:t xml:space="preserve">2.2 Módulos incluidos</w:t>
      </w:r>
    </w:p>
    <w:p>
      <w:pPr>
        <w:pStyle w:val="ListParagraph"/>
        <w:numPr>
          <w:ilvl w:val="0"/>
          <w:numId w:val="2"/>
        </w:numPr>
        <w:spacing w:after="70" w:line="280"/>
      </w:pPr>
      <w:r>
        <w:t xml:space="preserve">Autenticación, sesiones y control de acceso por roles: administrador, gerente y vendedor.</w:t>
      </w:r>
    </w:p>
    <w:p>
      <w:pPr>
        <w:pStyle w:val="ListParagraph"/>
        <w:numPr>
          <w:ilvl w:val="0"/>
          <w:numId w:val="2"/>
        </w:numPr>
        <w:spacing w:after="70" w:line="280"/>
      </w:pPr>
      <w:r>
        <w:t xml:space="preserve">Punto de venta: catálogo, filtros, búsqueda, carrito, mesas, clientes y cobro.</w:t>
      </w:r>
    </w:p>
    <w:p>
      <w:pPr>
        <w:pStyle w:val="ListParagraph"/>
        <w:numPr>
          <w:ilvl w:val="0"/>
          <w:numId w:val="2"/>
        </w:numPr>
        <w:spacing w:after="70" w:line="280"/>
      </w:pPr>
      <w:r>
        <w:t xml:space="preserve">Mesas y órdenes pendientes.</w:t>
      </w:r>
    </w:p>
    <w:p>
      <w:pPr>
        <w:pStyle w:val="ListParagraph"/>
        <w:numPr>
          <w:ilvl w:val="0"/>
          <w:numId w:val="2"/>
        </w:numPr>
        <w:spacing w:after="70" w:line="280"/>
      </w:pPr>
      <w:r>
        <w:t xml:space="preserve">Inventario de productos terminados.</w:t>
      </w:r>
    </w:p>
    <w:p>
      <w:pPr>
        <w:pStyle w:val="ListParagraph"/>
        <w:numPr>
          <w:ilvl w:val="0"/>
          <w:numId w:val="2"/>
        </w:numPr>
        <w:spacing w:after="70" w:line="280"/>
      </w:pPr>
      <w:r>
        <w:t xml:space="preserve">Materiales e insumos, compras y costo promedio ponderado.</w:t>
      </w:r>
    </w:p>
    <w:p>
      <w:pPr>
        <w:pStyle w:val="ListParagraph"/>
        <w:numPr>
          <w:ilvl w:val="0"/>
          <w:numId w:val="2"/>
        </w:numPr>
        <w:spacing w:after="70" w:line="280"/>
      </w:pPr>
      <w:r>
        <w:t xml:space="preserve">Recetas y elaboración de productos.</w:t>
      </w:r>
    </w:p>
    <w:p>
      <w:pPr>
        <w:pStyle w:val="ListParagraph"/>
        <w:numPr>
          <w:ilvl w:val="0"/>
          <w:numId w:val="2"/>
        </w:numPr>
        <w:spacing w:after="70" w:line="280"/>
      </w:pPr>
      <w:r>
        <w:t xml:space="preserve">Movimientos de stock, historial y reportes.</w:t>
      </w:r>
    </w:p>
    <w:p>
      <w:pPr>
        <w:pStyle w:val="ListParagraph"/>
        <w:numPr>
          <w:ilvl w:val="0"/>
          <w:numId w:val="2"/>
        </w:numPr>
        <w:spacing w:after="70" w:line="280"/>
      </w:pPr>
      <w:r>
        <w:t xml:space="preserve">Notas de entrega y reportes PDF.</w:t>
      </w:r>
    </w:p>
    <w:p>
      <w:pPr>
        <w:pStyle w:val="Heading2"/>
        <w:keepNext/>
        <w:spacing w:after="140" w:before="220"/>
      </w:pPr>
      <w:r>
        <w:t xml:space="preserve">2.3 Exclusiones</w:t>
      </w:r>
    </w:p>
    <w:p>
      <w:pPr>
        <w:pStyle w:val="ListParagraph"/>
        <w:numPr>
          <w:ilvl w:val="0"/>
          <w:numId w:val="2"/>
        </w:numPr>
        <w:spacing w:after="70" w:line="280"/>
      </w:pPr>
      <w:r>
        <w:t xml:space="preserve">Pruebas de carga, estrés y concurrencia real con múltiples terminales.</w:t>
      </w:r>
    </w:p>
    <w:p>
      <w:pPr>
        <w:pStyle w:val="ListParagraph"/>
        <w:numPr>
          <w:ilvl w:val="0"/>
          <w:numId w:val="2"/>
        </w:numPr>
        <w:spacing w:after="70" w:line="280"/>
      </w:pPr>
      <w:r>
        <w:t xml:space="preserve">Auditoría de seguridad ofensiva y análisis de vulnerabilidades con herramientas DAST/SAST.</w:t>
      </w:r>
    </w:p>
    <w:p>
      <w:pPr>
        <w:pStyle w:val="ListParagraph"/>
        <w:numPr>
          <w:ilvl w:val="0"/>
          <w:numId w:val="2"/>
        </w:numPr>
        <w:spacing w:after="70" w:line="280"/>
      </w:pPr>
      <w:r>
        <w:t xml:space="preserve">Compatibilidad visual ejecutada en navegadores y dispositivos físicos.</w:t>
      </w:r>
    </w:p>
    <w:p>
      <w:pPr>
        <w:pStyle w:val="ListParagraph"/>
        <w:numPr>
          <w:ilvl w:val="0"/>
          <w:numId w:val="2"/>
        </w:numPr>
        <w:spacing w:after="70" w:line="280"/>
      </w:pPr>
      <w:r>
        <w:t xml:space="preserve">Validación fiscal o legal de documentos emitidos; las notas son documentos no fiscales.</w:t>
      </w:r>
    </w:p>
    <w:p>
      <w:pPr>
        <w:pStyle w:val="Heading1"/>
        <w:keepNext/>
        <w:spacing w:after="140" w:before="320"/>
      </w:pPr>
      <w:r>
        <w:t xml:space="preserve">3. Estrategia de pruebas</w:t>
      </w:r>
    </w:p>
    <w:p>
      <w:pPr>
        <w:spacing w:after="120" w:before="0" w:line="300"/>
      </w:pPr>
      <w:r>
        <w:rPr>
          <w:rFonts w:ascii="Aptos" w:cs="Aptos" w:eastAsia="Aptos" w:hAnsi="Aptos"/>
          <w:b w:val="false"/>
          <w:bCs w:val="false"/>
          <w:i w:val="false"/>
          <w:iCs w:val="false"/>
          <w:color w:val="251D22"/>
          <w:sz w:val="21"/>
          <w:szCs w:val="21"/>
        </w:rPr>
        <w:t xml:space="preserve">Se aplican cinco perspectivas complementarias. Cada una responde una pregunta distinta y evita confundir cobertura de código con calidad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Tipo</w:t>
            </w:r>
          </w:p>
        </w:tc>
        <w:tc>
          <w:tcPr>
            <w:tcW w:type="dxa" w:w="32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Objetivo</w:t>
            </w:r>
          </w:p>
        </w:tc>
        <w:tc>
          <w:tcPr>
            <w:tcW w:type="dxa" w:w="44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Técnica</w:t>
            </w:r>
          </w:p>
        </w:tc>
      </w:tr>
      <w:tr>
        <w:trPr>
          <w:cantSplit/>
        </w:trPr>
        <w:tc>
          <w:tcPr>
            <w:tcW w:type="dxa" w:w="17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Integración</w:t>
            </w:r>
          </w:p>
        </w:tc>
        <w:tc>
          <w:tcPr>
            <w:tcW w:type="dxa" w:w="3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Confirmar intercambio correcto entre módulos.</w:t>
            </w:r>
          </w:p>
        </w:tc>
        <w:tc>
          <w:tcPr>
            <w:tcW w:type="dxa" w:w="44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Flujos UI → API → SQLite → respuesta/PDF.</w:t>
            </w:r>
          </w:p>
        </w:tc>
      </w:tr>
      <w:tr>
        <w:trPr>
          <w:cantSplit/>
        </w:trPr>
        <w:tc>
          <w:tcPr>
            <w:tcW w:type="dxa" w:w="17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Sistema</w:t>
            </w:r>
          </w:p>
        </w:tc>
        <w:tc>
          <w:tcPr>
            <w:tcW w:type="dxa" w:w="3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Validar procesos completos contra requisitos.</w:t>
            </w:r>
          </w:p>
        </w:tc>
        <w:tc>
          <w:tcPr>
            <w:tcW w:type="dxa" w:w="44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Escenarios de negocio de extremo a extremo.</w:t>
            </w:r>
          </w:p>
        </w:tc>
      </w:tr>
      <w:tr>
        <w:trPr>
          <w:cantSplit/>
        </w:trPr>
        <w:tc>
          <w:tcPr>
            <w:tcW w:type="dxa" w:w="17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Caja blanca</w:t>
            </w:r>
          </w:p>
        </w:tc>
        <w:tc>
          <w:tcPr>
            <w:tcW w:type="dxa" w:w="3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Recorrer decisiones y ramas internas.</w:t>
            </w:r>
          </w:p>
        </w:tc>
        <w:tc>
          <w:tcPr>
            <w:tcW w:type="dxa" w:w="44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Análisis de condiciones, transacciones y excepciones.</w:t>
            </w:r>
          </w:p>
        </w:tc>
      </w:tr>
      <w:tr>
        <w:trPr>
          <w:cantSplit/>
        </w:trPr>
        <w:tc>
          <w:tcPr>
            <w:tcW w:type="dxa" w:w="17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Caja negra</w:t>
            </w:r>
          </w:p>
        </w:tc>
        <w:tc>
          <w:tcPr>
            <w:tcW w:type="dxa" w:w="3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Validar entradas y salidas sin depender de implementación.</w:t>
            </w:r>
          </w:p>
        </w:tc>
        <w:tc>
          <w:tcPr>
            <w:tcW w:type="dxa" w:w="44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Particiones de equivalencia y valores límite.</w:t>
            </w:r>
          </w:p>
        </w:tc>
      </w:tr>
      <w:tr>
        <w:trPr>
          <w:cantSplit/>
        </w:trPr>
        <w:tc>
          <w:tcPr>
            <w:tcW w:type="dxa" w:w="17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Interfaz</w:t>
            </w:r>
          </w:p>
        </w:tc>
        <w:tc>
          <w:tcPr>
            <w:tcW w:type="dxa" w:w="3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Evaluar usabilidad, respuesta visual y accesibilidad.</w:t>
            </w:r>
          </w:p>
        </w:tc>
        <w:tc>
          <w:tcPr>
            <w:tcW w:type="dxa" w:w="44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Inspección estática y casos manuales responsivos.</w:t>
            </w:r>
          </w:p>
        </w:tc>
      </w:tr>
    </w:tbl>
    <w:p>
      <w:pPr>
        <w:pStyle w:val="Heading2"/>
        <w:keepNext/>
        <w:spacing w:after="140" w:before="220"/>
      </w:pPr>
      <w:r>
        <w:t xml:space="preserve">3.1 Criterios de estado</w:t>
      </w:r>
    </w:p>
    <w:p>
      <w:pPr>
        <w:pStyle w:val="ListParagraph"/>
        <w:numPr>
          <w:ilvl w:val="0"/>
          <w:numId w:val="2"/>
        </w:numPr>
        <w:spacing w:after="70" w:line="280"/>
      </w:pPr>
      <w:r>
        <w:t xml:space="preserve">Aprobada: resultado observado coincide con resultado esperado.</w:t>
      </w:r>
    </w:p>
    <w:p>
      <w:pPr>
        <w:pStyle w:val="ListParagraph"/>
        <w:numPr>
          <w:ilvl w:val="0"/>
          <w:numId w:val="2"/>
        </w:numPr>
        <w:spacing w:after="70" w:line="280"/>
      </w:pPr>
      <w:r>
        <w:t xml:space="preserve">Fallida: existe diferencia reproducible entre resultado esperado y observado.</w:t>
      </w:r>
    </w:p>
    <w:p>
      <w:pPr>
        <w:pStyle w:val="ListParagraph"/>
        <w:numPr>
          <w:ilvl w:val="0"/>
          <w:numId w:val="2"/>
        </w:numPr>
        <w:spacing w:after="70" w:line="280"/>
      </w:pPr>
      <w:r>
        <w:t xml:space="preserve">Pendiente manual: caso diseñado, pero no ejecutado con navegador o usuario.</w:t>
      </w:r>
    </w:p>
    <w:p>
      <w:pPr>
        <w:pStyle w:val="ListParagraph"/>
        <w:numPr>
          <w:ilvl w:val="0"/>
          <w:numId w:val="2"/>
        </w:numPr>
        <w:spacing w:after="70" w:line="280"/>
      </w:pPr>
      <w:r>
        <w:t xml:space="preserve">No aplicable: condición fuera del alcance declarado.</w:t>
      </w:r>
    </w:p>
    <w:p>
      <w:pPr>
        <w:pStyle w:val="Heading1"/>
        <w:keepNext/>
        <w:spacing w:after="140" w:before="320"/>
      </w:pPr>
      <w:r>
        <w:t xml:space="preserve">4. Entorno y evidencia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Elemento</w:t>
            </w:r>
          </w:p>
        </w:tc>
        <w:tc>
          <w:tcPr>
            <w:tcW w:type="dxa" w:w="65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Configuración observada</w:t>
            </w:r>
          </w:p>
        </w:tc>
      </w:tr>
      <w:tr>
        <w:trPr>
          <w:cantSplit/>
        </w:trPr>
        <w:tc>
          <w:tcPr>
            <w:tcW w:type="dxa" w:w="2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Sistema operativo</w:t>
            </w:r>
          </w:p>
        </w:tc>
        <w:tc>
          <w:tcPr>
            <w:tcW w:type="dxa" w:w="65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Windows 32/64 bits, sesión local</w:t>
            </w:r>
          </w:p>
        </w:tc>
      </w:tr>
      <w:tr>
        <w:trPr>
          <w:cantSplit/>
        </w:trPr>
        <w:tc>
          <w:tcPr>
            <w:tcW w:type="dxa" w:w="2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PHP</w:t>
            </w:r>
          </w:p>
        </w:tc>
        <w:tc>
          <w:tcPr>
            <w:tcW w:type="dxa" w:w="65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8.0.30 CLI, ZTS, Visual C++ 2019 x64</w:t>
            </w:r>
          </w:p>
        </w:tc>
      </w:tr>
      <w:tr>
        <w:trPr>
          <w:cantSplit/>
        </w:trPr>
        <w:tc>
          <w:tcPr>
            <w:tcW w:type="dxa" w:w="2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Persistencia</w:t>
            </w:r>
          </w:p>
        </w:tc>
        <w:tc>
          <w:tcPr>
            <w:tcW w:type="dxa" w:w="65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SQLite: db/database.sqlite</w:t>
            </w:r>
          </w:p>
        </w:tc>
      </w:tr>
      <w:tr>
        <w:trPr>
          <w:cantSplit/>
        </w:trPr>
        <w:tc>
          <w:tcPr>
            <w:tcW w:type="dxa" w:w="2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Acceso a datos</w:t>
            </w:r>
          </w:p>
        </w:tc>
        <w:tc>
          <w:tcPr>
            <w:tcW w:type="dxa" w:w="65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PDO con excepciones, timeout de 5 s y foreign_keys=ON</w:t>
            </w:r>
          </w:p>
        </w:tc>
      </w:tr>
      <w:tr>
        <w:trPr>
          <w:cantSplit/>
        </w:trPr>
        <w:tc>
          <w:tcPr>
            <w:tcW w:type="dxa" w:w="2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Frontend</w:t>
            </w:r>
          </w:p>
        </w:tc>
        <w:tc>
          <w:tcPr>
            <w:tcW w:type="dxa" w:w="65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HTML5, JavaScript ES6, Tailwind local, Lucide y CSS propio</w:t>
            </w:r>
          </w:p>
        </w:tc>
      </w:tr>
      <w:tr>
        <w:trPr>
          <w:cantSplit/>
        </w:trPr>
        <w:tc>
          <w:tcPr>
            <w:tcW w:type="dxa" w:w="2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Prueba automatizada</w:t>
            </w:r>
          </w:p>
        </w:tc>
        <w:tc>
          <w:tcPr>
            <w:tcW w:type="dxa" w:w="65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php tests/test_pdf.php</w:t>
            </w:r>
          </w:p>
        </w:tc>
      </w:tr>
      <w:tr>
        <w:trPr>
          <w:cantSplit/>
        </w:trPr>
        <w:tc>
          <w:tcPr>
            <w:tcW w:type="dxa" w:w="2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Validación sintáctica</w:t>
            </w:r>
          </w:p>
        </w:tc>
        <w:tc>
          <w:tcPr>
            <w:tcW w:type="dxa" w:w="65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php -l sobre 52 archivos PHP</w:t>
            </w:r>
          </w:p>
        </w:tc>
      </w:tr>
    </w:tbl>
    <w:p>
      <w:pPr>
        <w:pStyle w:val="Heading2"/>
        <w:keepNext/>
        <w:spacing w:after="140" w:before="220"/>
      </w:pPr>
      <w:r>
        <w:t xml:space="preserve">4.1 Evidencia ejecutada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Evidencia</w:t>
            </w:r>
          </w:p>
        </w:tc>
        <w:tc>
          <w:tcPr>
            <w:tcW w:type="dxa" w:w="63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Resultado</w:t>
            </w:r>
          </w:p>
        </w:tc>
      </w:tr>
      <w:tr>
        <w:trPr>
          <w:cantSplit/>
        </w:trPr>
        <w:tc>
          <w:tcPr>
            <w:tcW w:type="dxa" w:w="30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php -v</w:t>
            </w:r>
          </w:p>
        </w:tc>
        <w:tc>
          <w:tcPr>
            <w:tcW w:type="dxa" w:w="63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PHP 8.0.30 disponible.</w:t>
            </w:r>
          </w:p>
        </w:tc>
      </w:tr>
      <w:tr>
        <w:trPr>
          <w:cantSplit/>
        </w:trPr>
        <w:tc>
          <w:tcPr>
            <w:tcW w:type="dxa" w:w="30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php -l</w:t>
            </w:r>
          </w:p>
        </w:tc>
        <w:tc>
          <w:tcPr>
            <w:tcW w:type="dxa" w:w="63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52 archivos procesados; 0 errores.</w:t>
            </w:r>
          </w:p>
        </w:tc>
      </w:tr>
      <w:tr>
        <w:trPr>
          <w:cantSplit/>
        </w:trPr>
        <w:tc>
          <w:tcPr>
            <w:tcW w:type="dxa" w:w="30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tests/test_pdf.php</w:t>
            </w:r>
          </w:p>
        </w:tc>
        <w:tc>
          <w:tcPr>
            <w:tcW w:type="dxa" w:w="63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43 comprobaciones; 41 aprobadas; 2 fallidas.</w:t>
            </w:r>
          </w:p>
        </w:tc>
      </w:tr>
      <w:tr>
        <w:trPr>
          <w:cantSplit/>
        </w:trPr>
        <w:tc>
          <w:tcPr>
            <w:tcW w:type="dxa" w:w="30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Protección de datos de prueba</w:t>
            </w:r>
          </w:p>
        </w:tc>
        <w:tc>
          <w:tcPr>
            <w:tcW w:type="dxa" w:w="63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Suite crea snapshot temporal con VACUUM INTO y elimina archivo al finalizar.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6B21A8" w:sz="4"/>
              <w:left w:val="single" w:color="6B21A8" w:sz="4"/>
              <w:bottom w:val="single" w:color="6B21A8" w:sz="4"/>
              <w:right w:val="single" w:color="6B21A8" w:sz="4"/>
            </w:tcBorders>
            <w:shd w:fill="6B21A8" w:val="clear"/>
          </w:tcPr>
          <w:p>
            <w:pPr>
              <w:spacing w:after="0" w:before="0" w:line="300"/>
            </w:pPr>
            <w:r>
              <w:rPr>
                <w:rFonts w:ascii="Aptos" w:cs="Aptos" w:eastAsia="Aptos" w:hAnsi="Aptos"/>
                <w:b w:val="false"/>
                <w:bCs w:val="false"/>
                <w:i w:val="false"/>
                <w:iCs w:val="false"/>
                <w:color w:val="251D22"/>
                <w:sz w:val="21"/>
                <w:szCs w:val="21"/>
              </w:rPr>
              <w:t xml:space="preserve"/>
            </w:r>
          </w:p>
        </w:tc>
        <w:tc>
          <w:tcPr>
            <w:tcW w:type="dxa" w:w="9100"/>
            <w:tcBorders>
              <w:top w:val="single" w:color="EDE4EA" w:sz="4"/>
              <w:left w:val="single" w:color="EDE4EA" w:sz="4"/>
              <w:bottom w:val="single" w:color="EDE4EA" w:sz="4"/>
              <w:right w:val="single" w:color="EDE4EA" w:sz="4"/>
            </w:tcBorders>
            <w:shd w:fill="F3EDFA" w:val="clear"/>
            <w:tcMar>
              <w:top w:type="dxa" w:w="140"/>
              <w:left w:type="dxa" w:w="180"/>
              <w:bottom w:type="dxa" w:w="140"/>
              <w:right w:type="dxa" w:w="180"/>
            </w:tcMar>
          </w:tcPr>
          <w:p>
            <w:pPr>
              <w:spacing w:after="60" w:before="0" w:line="300"/>
            </w:pPr>
            <w:r>
              <w:rPr>
                <w:rFonts w:ascii="Aptos" w:cs="Aptos" w:eastAsia="Aptos" w:hAnsi="Aptos"/>
                <w:b/>
                <w:bCs/>
                <w:i w:val="false"/>
                <w:iCs w:val="false"/>
                <w:color w:val="6B21A8"/>
                <w:sz w:val="20"/>
                <w:szCs w:val="20"/>
              </w:rPr>
              <w:t xml:space="preserve">Trazabilidad</w:t>
            </w:r>
          </w:p>
          <w:p>
            <w:pPr>
              <w:spacing w:after="0" w:before="0" w:line="300"/>
            </w:pPr>
            <w:r>
              <w:rPr>
                <w:rFonts w:ascii="Aptos" w:cs="Aptos" w:eastAsia="Aptos" w:hAnsi="Aptos"/>
                <w:b w:val="false"/>
                <w:bCs w:val="false"/>
                <w:i w:val="false"/>
                <w:iCs w:val="false"/>
                <w:color w:val="251D22"/>
                <w:sz w:val="19"/>
                <w:szCs w:val="19"/>
              </w:rPr>
              <w:t xml:space="preserve">Resultados marcados como ejecutados provienen de comandos reales en fecha del informe. Casos de navegador se registran como pendientes manuales.</w:t>
            </w:r>
          </w:p>
        </w:tc>
      </w:tr>
    </w:tbl>
    <w:p>
      <w:r>
        <w:br w:type="page"/>
      </w:r>
    </w:p>
    <w:p>
      <w:pPr>
        <w:pStyle w:val="Heading1"/>
        <w:keepNext/>
        <w:spacing w:after="140" w:before="320"/>
      </w:pPr>
      <w:r>
        <w:t xml:space="preserve">5. Pruebas de integración</w:t>
      </w:r>
    </w:p>
    <w:p>
      <w:pPr>
        <w:spacing w:after="120" w:before="0" w:line="300"/>
      </w:pPr>
      <w:r>
        <w:rPr>
          <w:rFonts w:ascii="Aptos" w:cs="Aptos" w:eastAsia="Aptos" w:hAnsi="Aptos"/>
          <w:b w:val="false"/>
          <w:bCs w:val="false"/>
          <w:i w:val="false"/>
          <w:iCs w:val="false"/>
          <w:color w:val="251D22"/>
          <w:sz w:val="21"/>
          <w:szCs w:val="21"/>
        </w:rPr>
        <w:t xml:space="preserve">Objetivo: verificar contratos y efectos entre capas. La prioridad se concentra en transacciones que modifican stock, ventas, recetas, materiales y documentos.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500"/>
        <w:gridCol w:w="2200"/>
        <w:gridCol w:w="3660"/>
        <w:gridCol w:w="1240"/>
      </w:tblGrid>
      <w:tr>
        <w:trPr>
          <w:tblHeader/>
        </w:trPr>
        <w:tc>
          <w:tcPr>
            <w:tcW w:type="dxa" w:w="7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ID</w:t>
            </w:r>
          </w:p>
        </w:tc>
        <w:tc>
          <w:tcPr>
            <w:tcW w:type="dxa" w:w="15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Integración</w:t>
            </w:r>
          </w:p>
        </w:tc>
        <w:tc>
          <w:tcPr>
            <w:tcW w:type="dxa" w:w="22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Entrada / acción</w:t>
            </w:r>
          </w:p>
        </w:tc>
        <w:tc>
          <w:tcPr>
            <w:tcW w:type="dxa" w:w="36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Resultado esperado</w:t>
            </w:r>
          </w:p>
        </w:tc>
        <w:tc>
          <w:tcPr>
            <w:tcW w:type="dxa" w:w="124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Estado</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INT-01</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PDF + DB temporal</w:t>
            </w:r>
          </w:p>
        </w:tc>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Ejecutar suite PDF.</w:t>
            </w:r>
          </w:p>
        </w:tc>
        <w:tc>
          <w:tcPr>
            <w:tcW w:type="dxa" w:w="36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Migraciones y datos semilla funcionan sobre snapshot.</w:t>
            </w:r>
          </w:p>
        </w:tc>
        <w:tc>
          <w:tcPr>
            <w:tcW w:type="dxa" w:w="1240"/>
            <w:tcBorders>
              <w:top w:val="single" w:color="EDE4EA" w:sz="4"/>
              <w:left w:val="single" w:color="EDE4EA" w:sz="4"/>
              <w:bottom w:val="single" w:color="EDE4EA" w:sz="4"/>
              <w:right w:val="single" w:color="EDE4EA" w:sz="4"/>
            </w:tcBorders>
            <w:shd w:fill="E8F7F0" w:val="clear"/>
            <w:tcMar>
              <w:top w:type="dxa" w:w="100"/>
              <w:left w:type="dxa" w:w="110"/>
              <w:bottom w:type="dxa" w:w="100"/>
              <w:right w:type="dxa" w:w="110"/>
            </w:tcMar>
            <w:vAlign w:val="center"/>
          </w:tcPr>
          <w:p>
            <w:pPr>
              <w:spacing w:after="0" w:line="250"/>
            </w:pPr>
            <w:r>
              <w:rPr>
                <w:rFonts w:ascii="Aptos" w:cs="Aptos" w:eastAsia="Aptos" w:hAnsi="Aptos"/>
                <w:b/>
                <w:bCs/>
                <w:color w:val="065F46"/>
                <w:sz w:val="17"/>
                <w:szCs w:val="17"/>
              </w:rPr>
              <w:t xml:space="preserve">Aprobada</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INT-02</w:t>
            </w:r>
          </w:p>
        </w:tc>
        <w:tc>
          <w:tcPr>
            <w:tcW w:type="dxa" w:w="1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Venta + stock</w:t>
            </w:r>
          </w:p>
        </w:tc>
        <w:tc>
          <w:tcPr>
            <w:tcW w:type="dxa" w:w="2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Crear venta con productos disponibles.</w:t>
            </w:r>
          </w:p>
        </w:tc>
        <w:tc>
          <w:tcPr>
            <w:tcW w:type="dxa" w:w="36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Venta, líneas y movimientos se confirman juntos.</w:t>
            </w:r>
          </w:p>
        </w:tc>
        <w:tc>
          <w:tcPr>
            <w:tcW w:type="dxa" w:w="124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INT-03</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Venta + concurrencia</w:t>
            </w:r>
          </w:p>
        </w:tc>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Solicitar cantidad mayor al stock.</w:t>
            </w:r>
          </w:p>
        </w:tc>
        <w:tc>
          <w:tcPr>
            <w:tcW w:type="dxa" w:w="36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HTTP 409; rollback completo; stock no negativo.</w:t>
            </w:r>
          </w:p>
        </w:tc>
        <w:tc>
          <w:tcPr>
            <w:tcW w:type="dxa" w:w="124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INT-04</w:t>
            </w:r>
          </w:p>
        </w:tc>
        <w:tc>
          <w:tcPr>
            <w:tcW w:type="dxa" w:w="1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Anulación + stock</w:t>
            </w:r>
          </w:p>
        </w:tc>
        <w:tc>
          <w:tcPr>
            <w:tcW w:type="dxa" w:w="22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Anular venta pagada o pendiente.</w:t>
            </w:r>
          </w:p>
        </w:tc>
        <w:tc>
          <w:tcPr>
            <w:tcW w:type="dxa" w:w="36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Estado voided y restitución exacta del stock.</w:t>
            </w:r>
          </w:p>
        </w:tc>
        <w:tc>
          <w:tcPr>
            <w:tcW w:type="dxa" w:w="124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INT-05</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Material + movimiento</w:t>
            </w:r>
          </w:p>
        </w:tc>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Registrar compra de insumo.</w:t>
            </w:r>
          </w:p>
        </w:tc>
        <w:tc>
          <w:tcPr>
            <w:tcW w:type="dxa" w:w="36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Suma stock, costo promedio y auditoría.</w:t>
            </w:r>
          </w:p>
        </w:tc>
        <w:tc>
          <w:tcPr>
            <w:tcW w:type="dxa" w:w="124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INT-06</w:t>
            </w:r>
          </w:p>
        </w:tc>
        <w:tc>
          <w:tcPr>
            <w:tcW w:type="dxa" w:w="1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Producción + receta</w:t>
            </w:r>
          </w:p>
        </w:tc>
        <w:tc>
          <w:tcPr>
            <w:tcW w:type="dxa" w:w="2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Elaborar N unidades.</w:t>
            </w:r>
          </w:p>
        </w:tc>
        <w:tc>
          <w:tcPr>
            <w:tcW w:type="dxa" w:w="36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Descuenta insumos y suma producto en transacción.</w:t>
            </w:r>
          </w:p>
        </w:tc>
        <w:tc>
          <w:tcPr>
            <w:tcW w:type="dxa" w:w="124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INT-07</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Producción + rollback</w:t>
            </w:r>
          </w:p>
        </w:tc>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Producir con insumo insuficiente.</w:t>
            </w:r>
          </w:p>
        </w:tc>
        <w:tc>
          <w:tcPr>
            <w:tcW w:type="dxa" w:w="36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HTTP 409; ningún cambio parcial.</w:t>
            </w:r>
          </w:p>
        </w:tc>
        <w:tc>
          <w:tcPr>
            <w:tcW w:type="dxa" w:w="124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INT-08</w:t>
            </w:r>
          </w:p>
        </w:tc>
        <w:tc>
          <w:tcPr>
            <w:tcW w:type="dxa" w:w="1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UI + API clientes</w:t>
            </w:r>
          </w:p>
        </w:tc>
        <w:tc>
          <w:tcPr>
            <w:tcW w:type="dxa" w:w="2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Buscar y registrar cliente.</w:t>
            </w:r>
          </w:p>
        </w:tc>
        <w:tc>
          <w:tcPr>
            <w:tcW w:type="dxa" w:w="36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Respuesta enlaza cliente con venta.</w:t>
            </w:r>
          </w:p>
        </w:tc>
        <w:tc>
          <w:tcPr>
            <w:tcW w:type="dxa" w:w="124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INT-09</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Venta + nota PDF</w:t>
            </w:r>
          </w:p>
        </w:tc>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Emitir nota de venta pagada.</w:t>
            </w:r>
          </w:p>
        </w:tc>
        <w:tc>
          <w:tcPr>
            <w:tcW w:type="dxa" w:w="36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Número único, contenido completo y PDF válido.</w:t>
            </w:r>
          </w:p>
        </w:tc>
        <w:tc>
          <w:tcPr>
            <w:tcW w:type="dxa" w:w="1240"/>
            <w:tcBorders>
              <w:top w:val="single" w:color="EDE4EA" w:sz="4"/>
              <w:left w:val="single" w:color="EDE4EA" w:sz="4"/>
              <w:bottom w:val="single" w:color="EDE4EA" w:sz="4"/>
              <w:right w:val="single" w:color="EDE4EA" w:sz="4"/>
            </w:tcBorders>
            <w:shd w:fill="E8F7F0" w:val="clear"/>
            <w:tcMar>
              <w:top w:type="dxa" w:w="100"/>
              <w:left w:type="dxa" w:w="110"/>
              <w:bottom w:type="dxa" w:w="100"/>
              <w:right w:type="dxa" w:w="110"/>
            </w:tcMar>
            <w:vAlign w:val="center"/>
          </w:tcPr>
          <w:p>
            <w:pPr>
              <w:spacing w:after="0" w:line="250"/>
            </w:pPr>
            <w:r>
              <w:rPr>
                <w:rFonts w:ascii="Aptos" w:cs="Aptos" w:eastAsia="Aptos" w:hAnsi="Aptos"/>
                <w:b/>
                <w:bCs/>
                <w:color w:val="065F46"/>
                <w:sz w:val="17"/>
                <w:szCs w:val="17"/>
              </w:rPr>
              <w:t xml:space="preserve">Aprobada</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INT-10</w:t>
            </w:r>
          </w:p>
        </w:tc>
        <w:tc>
          <w:tcPr>
            <w:tcW w:type="dxa" w:w="1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Filtros + reporte</w:t>
            </w:r>
          </w:p>
        </w:tc>
        <w:tc>
          <w:tcPr>
            <w:tcW w:type="dxa" w:w="2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Filtrar movimientos por insumo, motivo y fecha.</w:t>
            </w:r>
          </w:p>
        </w:tc>
        <w:tc>
          <w:tcPr>
            <w:tcW w:type="dxa" w:w="36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Reporte contiene solo coincidencias.</w:t>
            </w:r>
          </w:p>
        </w:tc>
        <w:tc>
          <w:tcPr>
            <w:tcW w:type="dxa" w:w="1240"/>
            <w:tcBorders>
              <w:top w:val="single" w:color="EDE4EA" w:sz="4"/>
              <w:left w:val="single" w:color="EDE4EA" w:sz="4"/>
              <w:bottom w:val="single" w:color="EDE4EA" w:sz="4"/>
              <w:right w:val="single" w:color="EDE4EA" w:sz="4"/>
            </w:tcBorders>
            <w:shd w:fill="FEE2E2" w:val="clear"/>
            <w:tcMar>
              <w:top w:type="dxa" w:w="100"/>
              <w:left w:type="dxa" w:w="110"/>
              <w:bottom w:type="dxa" w:w="100"/>
              <w:right w:type="dxa" w:w="110"/>
            </w:tcMar>
            <w:vAlign w:val="center"/>
          </w:tcPr>
          <w:p>
            <w:pPr>
              <w:spacing w:after="0" w:line="250"/>
            </w:pPr>
            <w:r>
              <w:rPr>
                <w:rFonts w:ascii="Aptos" w:cs="Aptos" w:eastAsia="Aptos" w:hAnsi="Aptos"/>
                <w:b/>
                <w:bCs/>
                <w:color w:val="991B1B"/>
                <w:sz w:val="17"/>
                <w:szCs w:val="17"/>
              </w:rPr>
              <w:t xml:space="preserve">Fallida</w:t>
            </w:r>
          </w:p>
        </w:tc>
      </w:tr>
    </w:tbl>
    <w:p>
      <w:pPr>
        <w:pStyle w:val="Heading2"/>
        <w:keepNext/>
        <w:spacing w:after="140" w:before="220"/>
      </w:pPr>
      <w:r>
        <w:t xml:space="preserve">5.1 Análisis de integración crítica</w:t>
      </w:r>
    </w:p>
    <w:p>
      <w:pPr>
        <w:spacing w:after="120" w:before="0" w:line="300"/>
      </w:pPr>
      <w:r>
        <w:rPr>
          <w:rFonts w:ascii="Aptos" w:cs="Aptos" w:eastAsia="Aptos" w:hAnsi="Aptos"/>
          <w:b w:val="false"/>
          <w:bCs w:val="false"/>
          <w:i w:val="false"/>
          <w:iCs w:val="false"/>
          <w:color w:val="251D22"/>
          <w:sz w:val="21"/>
          <w:szCs w:val="21"/>
        </w:rPr>
        <w:t xml:space="preserve">api/sales.php calcula precios y totales en servidor, agrupa cantidades por producto y usa transacción. Cada descuento de producto pasa por changeProductStock(), que ejecuta un UPDATE condicional con stock suficiente y registra movimiento. Esto reduce manipulación del cliente y evita inventario negativo ante solicitudes simultáneas.</w:t>
      </w:r>
    </w:p>
    <w:p>
      <w:pPr>
        <w:spacing w:after="120" w:before="0" w:line="300"/>
      </w:pPr>
      <w:r>
        <w:rPr>
          <w:rFonts w:ascii="Aptos" w:cs="Aptos" w:eastAsia="Aptos" w:hAnsi="Aptos"/>
          <w:b w:val="false"/>
          <w:bCs w:val="false"/>
          <w:i w:val="false"/>
          <w:iCs w:val="false"/>
          <w:color w:val="251D22"/>
          <w:sz w:val="21"/>
          <w:szCs w:val="21"/>
        </w:rPr>
        <w:t xml:space="preserve">api/production.php delega elaboración en produceProduct(). La función valida producto, receta e insumos, descuenta materiales, incrementa producto y registra referencias. El controlador confirma o revierte la transacción según resultado.</w:t>
      </w:r>
    </w:p>
    <w:p>
      <w:pPr>
        <w:pStyle w:val="Heading1"/>
        <w:keepNext/>
        <w:spacing w:after="140" w:before="320"/>
      </w:pPr>
      <w:r>
        <w:t xml:space="preserve">6. Pruebas de sistema</w:t>
      </w:r>
    </w:p>
    <w:p>
      <w:pPr>
        <w:spacing w:after="120" w:before="0" w:line="300"/>
      </w:pPr>
      <w:r>
        <w:rPr>
          <w:rFonts w:ascii="Aptos" w:cs="Aptos" w:eastAsia="Aptos" w:hAnsi="Aptos"/>
          <w:b w:val="false"/>
          <w:bCs w:val="false"/>
          <w:i w:val="false"/>
          <w:iCs w:val="false"/>
          <w:color w:val="251D22"/>
          <w:sz w:val="21"/>
          <w:szCs w:val="21"/>
        </w:rPr>
        <w:t xml:space="preserve">Casos end-to-end propuestos para validar comportamiento del producto completo. Requieren navegador, sesión autenticada y copia controlada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160"/>
        <w:gridCol w:w="900"/>
        <w:gridCol w:w="1300"/>
      </w:tblGrid>
      <w:tr>
        <w:trPr>
          <w:tblHeader/>
        </w:trPr>
        <w:tc>
          <w:tcPr>
            <w:tcW w:type="dxa" w:w="8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ID</w:t>
            </w:r>
          </w:p>
        </w:tc>
        <w:tc>
          <w:tcPr>
            <w:tcW w:type="dxa" w:w="32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Escenario</w:t>
            </w:r>
          </w:p>
        </w:tc>
        <w:tc>
          <w:tcPr>
            <w:tcW w:type="dxa" w:w="31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Resultado esperado</w:t>
            </w:r>
          </w:p>
        </w:tc>
        <w:tc>
          <w:tcPr>
            <w:tcW w:type="dxa" w:w="9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Prioridad</w:t>
            </w:r>
          </w:p>
        </w:tc>
        <w:tc>
          <w:tcPr>
            <w:tcW w:type="dxa" w:w="13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Estado</w:t>
            </w:r>
          </w:p>
        </w:tc>
      </w:tr>
      <w:tr>
        <w:trPr>
          <w:cantSplit/>
        </w:trPr>
        <w:tc>
          <w:tcPr>
            <w:tcW w:type="dxa" w:w="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SYS-01</w:t>
            </w:r>
          </w:p>
        </w:tc>
        <w:tc>
          <w:tcPr>
            <w:tcW w:type="dxa" w:w="3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Administrador inicia sesión y accede al panel.</w:t>
            </w:r>
          </w:p>
        </w:tc>
        <w:tc>
          <w:tcPr>
            <w:tcW w:type="dxa" w:w="3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Acceso exitoso y navegación completa.</w:t>
            </w:r>
          </w:p>
        </w:tc>
        <w:tc>
          <w:tcPr>
            <w:tcW w:type="dxa" w:w="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Alta</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SYS-02</w:t>
            </w:r>
          </w:p>
        </w:tc>
        <w:tc>
          <w:tcPr>
            <w:tcW w:type="dxa" w:w="3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Vendedor intenta abrir inventario por URL.</w:t>
            </w:r>
          </w:p>
        </w:tc>
        <w:tc>
          <w:tcPr>
            <w:tcW w:type="dxa" w:w="3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Acceso bloqueado o redirigido.</w:t>
            </w:r>
          </w:p>
        </w:tc>
        <w:tc>
          <w:tcPr>
            <w:tcW w:type="dxa" w:w="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Alta</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SYS-03</w:t>
            </w:r>
          </w:p>
        </w:tc>
        <w:tc>
          <w:tcPr>
            <w:tcW w:type="dxa" w:w="3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Venta inmediata en efectivo.</w:t>
            </w:r>
          </w:p>
        </w:tc>
        <w:tc>
          <w:tcPr>
            <w:tcW w:type="dxa" w:w="3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Venta pagada, total correcto y stock reducido.</w:t>
            </w:r>
          </w:p>
        </w:tc>
        <w:tc>
          <w:tcPr>
            <w:tcW w:type="dxa" w:w="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Crítica</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SYS-04</w:t>
            </w:r>
          </w:p>
        </w:tc>
        <w:tc>
          <w:tcPr>
            <w:tcW w:type="dxa" w:w="3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Orden enviada a mesa y cobrada después.</w:t>
            </w:r>
          </w:p>
        </w:tc>
        <w:tc>
          <w:tcPr>
            <w:tcW w:type="dxa" w:w="3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Transición pending → paid sin doble descuento.</w:t>
            </w:r>
          </w:p>
        </w:tc>
        <w:tc>
          <w:tcPr>
            <w:tcW w:type="dxa" w:w="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Crítica</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SYS-05</w:t>
            </w:r>
          </w:p>
        </w:tc>
        <w:tc>
          <w:tcPr>
            <w:tcW w:type="dxa" w:w="3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Pago móvil sin referencia.</w:t>
            </w:r>
          </w:p>
        </w:tc>
        <w:tc>
          <w:tcPr>
            <w:tcW w:type="dxa" w:w="3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Interfaz y servidor rechazan operación.</w:t>
            </w:r>
          </w:p>
        </w:tc>
        <w:tc>
          <w:tcPr>
            <w:tcW w:type="dxa" w:w="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Alta</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SYS-06</w:t>
            </w:r>
          </w:p>
        </w:tc>
        <w:tc>
          <w:tcPr>
            <w:tcW w:type="dxa" w:w="3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Venta con cliente registrado.</w:t>
            </w:r>
          </w:p>
        </w:tc>
        <w:tc>
          <w:tcPr>
            <w:tcW w:type="dxa" w:w="3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Cliente asociado y visible en historial/nota.</w:t>
            </w:r>
          </w:p>
        </w:tc>
        <w:tc>
          <w:tcPr>
            <w:tcW w:type="dxa" w:w="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Media</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SYS-07</w:t>
            </w:r>
          </w:p>
        </w:tc>
        <w:tc>
          <w:tcPr>
            <w:tcW w:type="dxa" w:w="3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Crear producto con receta y producir.</w:t>
            </w:r>
          </w:p>
        </w:tc>
        <w:tc>
          <w:tcPr>
            <w:tcW w:type="dxa" w:w="3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Producto disponible; insumos descontados.</w:t>
            </w:r>
          </w:p>
        </w:tc>
        <w:tc>
          <w:tcPr>
            <w:tcW w:type="dxa" w:w="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Crítica</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SYS-08</w:t>
            </w:r>
          </w:p>
        </w:tc>
        <w:tc>
          <w:tcPr>
            <w:tcW w:type="dxa" w:w="3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Deshacer elaboración dentro de ventana.</w:t>
            </w:r>
          </w:p>
        </w:tc>
        <w:tc>
          <w:tcPr>
            <w:tcW w:type="dxa" w:w="3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Producto retirado e insumos restituidos.</w:t>
            </w:r>
          </w:p>
        </w:tc>
        <w:tc>
          <w:tcPr>
            <w:tcW w:type="dxa" w:w="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Alta</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SYS-09</w:t>
            </w:r>
          </w:p>
        </w:tc>
        <w:tc>
          <w:tcPr>
            <w:tcW w:type="dxa" w:w="3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Anular venta desde historial.</w:t>
            </w:r>
          </w:p>
        </w:tc>
        <w:tc>
          <w:tcPr>
            <w:tcW w:type="dxa" w:w="3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Estado anulado, motivo y stock restaurado.</w:t>
            </w:r>
          </w:p>
        </w:tc>
        <w:tc>
          <w:tcPr>
            <w:tcW w:type="dxa" w:w="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Crítica</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SYS-10</w:t>
            </w:r>
          </w:p>
        </w:tc>
        <w:tc>
          <w:tcPr>
            <w:tcW w:type="dxa" w:w="3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Generar reportes de ventas, inventario y movimientos.</w:t>
            </w:r>
          </w:p>
        </w:tc>
        <w:tc>
          <w:tcPr>
            <w:tcW w:type="dxa" w:w="3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PDF descargable, legible y coherente.</w:t>
            </w:r>
          </w:p>
        </w:tc>
        <w:tc>
          <w:tcPr>
            <w:tcW w:type="dxa" w:w="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Alta</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bl>
    <w:p>
      <w:pPr>
        <w:pStyle w:val="Heading2"/>
        <w:keepNext/>
        <w:spacing w:after="140" w:before="220"/>
      </w:pPr>
      <w:r>
        <w:t xml:space="preserve">6.1 Criterios de aceptación del sistema</w:t>
      </w:r>
    </w:p>
    <w:p>
      <w:pPr>
        <w:pStyle w:val="ListParagraph"/>
        <w:numPr>
          <w:ilvl w:val="0"/>
          <w:numId w:val="2"/>
        </w:numPr>
        <w:spacing w:after="70" w:line="280"/>
      </w:pPr>
      <w:r>
        <w:t xml:space="preserve">No se aceptan cantidades negativas de productos o materiales.</w:t>
      </w:r>
    </w:p>
    <w:p>
      <w:pPr>
        <w:pStyle w:val="ListParagraph"/>
        <w:numPr>
          <w:ilvl w:val="0"/>
          <w:numId w:val="2"/>
        </w:numPr>
        <w:spacing w:after="70" w:line="280"/>
      </w:pPr>
      <w:r>
        <w:t xml:space="preserve">Toda modificación de stock deja movimiento auditable.</w:t>
      </w:r>
    </w:p>
    <w:p>
      <w:pPr>
        <w:pStyle w:val="ListParagraph"/>
        <w:numPr>
          <w:ilvl w:val="0"/>
          <w:numId w:val="2"/>
        </w:numPr>
        <w:spacing w:after="70" w:line="280"/>
      </w:pPr>
      <w:r>
        <w:t xml:space="preserve">Errores de validación no producen escrituras parciales.</w:t>
      </w:r>
    </w:p>
    <w:p>
      <w:pPr>
        <w:pStyle w:val="ListParagraph"/>
        <w:numPr>
          <w:ilvl w:val="0"/>
          <w:numId w:val="2"/>
        </w:numPr>
        <w:spacing w:after="70" w:line="280"/>
      </w:pPr>
      <w:r>
        <w:t xml:space="preserve">Roles no autorizados no ejecutan operaciones privilegiadas.</w:t>
      </w:r>
    </w:p>
    <w:p>
      <w:pPr>
        <w:pStyle w:val="ListParagraph"/>
        <w:numPr>
          <w:ilvl w:val="0"/>
          <w:numId w:val="2"/>
        </w:numPr>
        <w:spacing w:after="70" w:line="280"/>
      </w:pPr>
      <w:r>
        <w:t xml:space="preserve">Totales monetarios provienen de precios vigentes del servidor.</w:t>
      </w:r>
    </w:p>
    <w:p>
      <w:pPr>
        <w:pStyle w:val="ListParagraph"/>
        <w:numPr>
          <w:ilvl w:val="0"/>
          <w:numId w:val="2"/>
        </w:numPr>
        <w:spacing w:after="70" w:line="280"/>
      </w:pPr>
      <w:r>
        <w:t xml:space="preserve">Flujos principales operan en escritorio, tableta y móvil.</w:t>
      </w:r>
    </w:p>
    <w:p>
      <w:r>
        <w:br w:type="page"/>
      </w:r>
    </w:p>
    <w:p>
      <w:pPr>
        <w:pStyle w:val="Heading1"/>
        <w:keepNext/>
        <w:spacing w:after="140" w:before="320"/>
      </w:pPr>
      <w:r>
        <w:t xml:space="preserve">7. Pruebas de caja blanca</w:t>
      </w:r>
    </w:p>
    <w:p>
      <w:pPr>
        <w:spacing w:after="120" w:before="0" w:line="300"/>
      </w:pPr>
      <w:r>
        <w:rPr>
          <w:rFonts w:ascii="Aptos" w:cs="Aptos" w:eastAsia="Aptos" w:hAnsi="Aptos"/>
          <w:b w:val="false"/>
          <w:bCs w:val="false"/>
          <w:i w:val="false"/>
          <w:iCs w:val="false"/>
          <w:color w:val="251D22"/>
          <w:sz w:val="21"/>
          <w:szCs w:val="21"/>
        </w:rPr>
        <w:t xml:space="preserve">Se seleccionaron unidades con alta densidad de decisiones y efectos transaccionales. La cobertura propuesta usa caminos de éxito, rechazo y excepción.</w:t>
      </w:r>
    </w:p>
    <w:p>
      <w:pPr>
        <w:pStyle w:val="Heading2"/>
        <w:keepNext/>
        <w:spacing w:after="140" w:before="220"/>
      </w:pPr>
      <w:r>
        <w:t xml:space="preserve">7.1 normalizeRecipeItems()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Camino</w:t>
            </w:r>
          </w:p>
        </w:tc>
        <w:tc>
          <w:tcPr>
            <w:tcW w:type="dxa" w:w="38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Entrada</w:t>
            </w:r>
          </w:p>
        </w:tc>
        <w:tc>
          <w:tcPr>
            <w:tcW w:type="dxa" w:w="39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Salida esperada</w:t>
            </w:r>
          </w:p>
        </w:tc>
      </w:tr>
      <w:tr>
        <w:trPr>
          <w:cantSplit/>
        </w:trPr>
        <w:tc>
          <w:tcPr>
            <w:tcW w:type="dxa" w:w="16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WB-01</w:t>
            </w:r>
          </w:p>
        </w:tc>
        <w:tc>
          <w:tcPr>
            <w:tcW w:type="dxa" w:w="3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Dos líneas válidas de materiales distintos.</w:t>
            </w:r>
          </w:p>
        </w:tc>
        <w:tc>
          <w:tcPr>
            <w:tcW w:type="dxa" w:w="39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Mapa material_id → cantidad.</w:t>
            </w:r>
          </w:p>
        </w:tc>
      </w:tr>
      <w:tr>
        <w:trPr>
          <w:cantSplit/>
        </w:trPr>
        <w:tc>
          <w:tcPr>
            <w:tcW w:type="dxa" w:w="16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WB-02</w:t>
            </w:r>
          </w:p>
        </w:tc>
        <w:tc>
          <w:tcPr>
            <w:tcW w:type="dxa" w:w="3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Material repetido.</w:t>
            </w:r>
          </w:p>
        </w:tc>
        <w:tc>
          <w:tcPr>
            <w:tcW w:type="dxa" w:w="39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Cantidades sumadas y redondeadas a 6 decimales.</w:t>
            </w:r>
          </w:p>
        </w:tc>
      </w:tr>
      <w:tr>
        <w:trPr>
          <w:cantSplit/>
        </w:trPr>
        <w:tc>
          <w:tcPr>
            <w:tcW w:type="dxa" w:w="16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WB-03</w:t>
            </w:r>
          </w:p>
        </w:tc>
        <w:tc>
          <w:tcPr>
            <w:tcW w:type="dxa" w:w="3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ID 0 o cantidad 0 en modo estricto.</w:t>
            </w:r>
          </w:p>
        </w:tc>
        <w:tc>
          <w:tcPr>
            <w:tcW w:type="dxa" w:w="39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StockException HTTP 400 con índice de línea.</w:t>
            </w:r>
          </w:p>
        </w:tc>
      </w:tr>
      <w:tr>
        <w:trPr>
          <w:cantSplit/>
        </w:trPr>
        <w:tc>
          <w:tcPr>
            <w:tcW w:type="dxa" w:w="16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WB-04</w:t>
            </w:r>
          </w:p>
        </w:tc>
        <w:tc>
          <w:tcPr>
            <w:tcW w:type="dxa" w:w="3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Línea inválida en modo no estricto.</w:t>
            </w:r>
          </w:p>
        </w:tc>
        <w:tc>
          <w:tcPr>
            <w:tcW w:type="dxa" w:w="39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Línea omitida sin excepción.</w:t>
            </w:r>
          </w:p>
        </w:tc>
      </w:tr>
    </w:tbl>
    <w:p>
      <w:pPr>
        <w:pStyle w:val="Heading2"/>
        <w:keepNext/>
        <w:spacing w:after="140" w:before="220"/>
      </w:pPr>
      <w:r>
        <w:t xml:space="preserve">7.2 changeProductStock()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Camino</w:t>
            </w:r>
          </w:p>
        </w:tc>
        <w:tc>
          <w:tcPr>
            <w:tcW w:type="dxa" w:w="38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Condición</w:t>
            </w:r>
          </w:p>
        </w:tc>
        <w:tc>
          <w:tcPr>
            <w:tcW w:type="dxa" w:w="39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Resultado esperado</w:t>
            </w:r>
          </w:p>
        </w:tc>
      </w:tr>
      <w:tr>
        <w:trPr>
          <w:cantSplit/>
        </w:trPr>
        <w:tc>
          <w:tcPr>
            <w:tcW w:type="dxa" w:w="16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WB-05</w:t>
            </w:r>
          </w:p>
        </w:tc>
        <w:tc>
          <w:tcPr>
            <w:tcW w:type="dxa" w:w="3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delta = 0</w:t>
            </w:r>
          </w:p>
        </w:tc>
        <w:tc>
          <w:tcPr>
            <w:tcW w:type="dxa" w:w="39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Retorno inmediato; sin movimiento.</w:t>
            </w:r>
          </w:p>
        </w:tc>
      </w:tr>
      <w:tr>
        <w:trPr>
          <w:cantSplit/>
        </w:trPr>
        <w:tc>
          <w:tcPr>
            <w:tcW w:type="dxa" w:w="16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WB-06</w:t>
            </w:r>
          </w:p>
        </w:tc>
        <w:tc>
          <w:tcPr>
            <w:tcW w:type="dxa" w:w="3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delta &gt; 0; producto existe</w:t>
            </w:r>
          </w:p>
        </w:tc>
        <w:tc>
          <w:tcPr>
            <w:tcW w:type="dxa" w:w="39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Incremento y movimiento positivo.</w:t>
            </w:r>
          </w:p>
        </w:tc>
      </w:tr>
      <w:tr>
        <w:trPr>
          <w:cantSplit/>
        </w:trPr>
        <w:tc>
          <w:tcPr>
            <w:tcW w:type="dxa" w:w="16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WB-07</w:t>
            </w:r>
          </w:p>
        </w:tc>
        <w:tc>
          <w:tcPr>
            <w:tcW w:type="dxa" w:w="3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delta &lt; 0; stock suficiente</w:t>
            </w:r>
          </w:p>
        </w:tc>
        <w:tc>
          <w:tcPr>
            <w:tcW w:type="dxa" w:w="39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Descuento atómico y movimiento negativo.</w:t>
            </w:r>
          </w:p>
        </w:tc>
      </w:tr>
      <w:tr>
        <w:trPr>
          <w:cantSplit/>
        </w:trPr>
        <w:tc>
          <w:tcPr>
            <w:tcW w:type="dxa" w:w="16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WB-08</w:t>
            </w:r>
          </w:p>
        </w:tc>
        <w:tc>
          <w:tcPr>
            <w:tcW w:type="dxa" w:w="3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delta &lt; 0; stock insuficiente</w:t>
            </w:r>
          </w:p>
        </w:tc>
        <w:tc>
          <w:tcPr>
            <w:tcW w:type="dxa" w:w="39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Excepción 409 con available y needed.</w:t>
            </w:r>
          </w:p>
        </w:tc>
      </w:tr>
      <w:tr>
        <w:trPr>
          <w:cantSplit/>
        </w:trPr>
        <w:tc>
          <w:tcPr>
            <w:tcW w:type="dxa" w:w="16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WB-09</w:t>
            </w:r>
          </w:p>
        </w:tc>
        <w:tc>
          <w:tcPr>
            <w:tcW w:type="dxa" w:w="3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Producto inexistente</w:t>
            </w:r>
          </w:p>
        </w:tc>
        <w:tc>
          <w:tcPr>
            <w:tcW w:type="dxa" w:w="39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Excepción 404.</w:t>
            </w:r>
          </w:p>
        </w:tc>
      </w:tr>
    </w:tbl>
    <w:p>
      <w:pPr>
        <w:pStyle w:val="Heading2"/>
        <w:keepNext/>
        <w:spacing w:after="140" w:before="220"/>
      </w:pPr>
      <w:r>
        <w:t xml:space="preserve">7.3 produceProduct() y undoProduction()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Camino</w:t>
            </w:r>
          </w:p>
        </w:tc>
        <w:tc>
          <w:tcPr>
            <w:tcW w:type="dxa" w:w="38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Condición</w:t>
            </w:r>
          </w:p>
        </w:tc>
        <w:tc>
          <w:tcPr>
            <w:tcW w:type="dxa" w:w="39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Resultado esperado</w:t>
            </w:r>
          </w:p>
        </w:tc>
      </w:tr>
      <w:tr>
        <w:trPr>
          <w:cantSplit/>
        </w:trPr>
        <w:tc>
          <w:tcPr>
            <w:tcW w:type="dxa" w:w="16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WB-10</w:t>
            </w:r>
          </w:p>
        </w:tc>
        <w:tc>
          <w:tcPr>
            <w:tcW w:type="dxa" w:w="3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Cantidad &lt;= 0</w:t>
            </w:r>
          </w:p>
        </w:tc>
        <w:tc>
          <w:tcPr>
            <w:tcW w:type="dxa" w:w="39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Excepción 400.</w:t>
            </w:r>
          </w:p>
        </w:tc>
      </w:tr>
      <w:tr>
        <w:trPr>
          <w:cantSplit/>
        </w:trPr>
        <w:tc>
          <w:tcPr>
            <w:tcW w:type="dxa" w:w="16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WB-11</w:t>
            </w:r>
          </w:p>
        </w:tc>
        <w:tc>
          <w:tcPr>
            <w:tcW w:type="dxa" w:w="3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Producto inactivo</w:t>
            </w:r>
          </w:p>
        </w:tc>
        <w:tc>
          <w:tcPr>
            <w:tcW w:type="dxa" w:w="39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Excepción 409.</w:t>
            </w:r>
          </w:p>
        </w:tc>
      </w:tr>
      <w:tr>
        <w:trPr>
          <w:cantSplit/>
        </w:trPr>
        <w:tc>
          <w:tcPr>
            <w:tcW w:type="dxa" w:w="16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WB-12</w:t>
            </w:r>
          </w:p>
        </w:tc>
        <w:tc>
          <w:tcPr>
            <w:tcW w:type="dxa" w:w="3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Sin receta</w:t>
            </w:r>
          </w:p>
        </w:tc>
        <w:tc>
          <w:tcPr>
            <w:tcW w:type="dxa" w:w="39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Excepción 400.</w:t>
            </w:r>
          </w:p>
        </w:tc>
      </w:tr>
      <w:tr>
        <w:trPr>
          <w:cantSplit/>
        </w:trPr>
        <w:tc>
          <w:tcPr>
            <w:tcW w:type="dxa" w:w="16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WB-13</w:t>
            </w:r>
          </w:p>
        </w:tc>
        <w:tc>
          <w:tcPr>
            <w:tcW w:type="dxa" w:w="3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Uno o más insumos insuficientes</w:t>
            </w:r>
          </w:p>
        </w:tc>
        <w:tc>
          <w:tcPr>
            <w:tcW w:type="dxa" w:w="39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Lista completa missing; rollback del controlador.</w:t>
            </w:r>
          </w:p>
        </w:tc>
      </w:tr>
      <w:tr>
        <w:trPr>
          <w:cantSplit/>
        </w:trPr>
        <w:tc>
          <w:tcPr>
            <w:tcW w:type="dxa" w:w="16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WB-14</w:t>
            </w:r>
          </w:p>
        </w:tc>
        <w:tc>
          <w:tcPr>
            <w:tcW w:type="dxa" w:w="3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Producción válida</w:t>
            </w:r>
          </w:p>
        </w:tc>
        <w:tc>
          <w:tcPr>
            <w:tcW w:type="dxa" w:w="39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Log, consumos y alta de producto.</w:t>
            </w:r>
          </w:p>
        </w:tc>
      </w:tr>
      <w:tr>
        <w:trPr>
          <w:cantSplit/>
        </w:trPr>
        <w:tc>
          <w:tcPr>
            <w:tcW w:type="dxa" w:w="16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WB-15</w:t>
            </w:r>
          </w:p>
        </w:tc>
        <w:tc>
          <w:tcPr>
            <w:tcW w:type="dxa" w:w="3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Deshacer fuera de 60 s o dos veces</w:t>
            </w:r>
          </w:p>
        </w:tc>
        <w:tc>
          <w:tcPr>
            <w:tcW w:type="dxa" w:w="39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Excepción 409.</w:t>
            </w:r>
          </w:p>
        </w:tc>
      </w:tr>
      <w:tr>
        <w:trPr>
          <w:cantSplit/>
        </w:trPr>
        <w:tc>
          <w:tcPr>
            <w:tcW w:type="dxa" w:w="16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WB-16</w:t>
            </w:r>
          </w:p>
        </w:tc>
        <w:tc>
          <w:tcPr>
            <w:tcW w:type="dxa" w:w="3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Deshacer luego de vender unidades</w:t>
            </w:r>
          </w:p>
        </w:tc>
        <w:tc>
          <w:tcPr>
            <w:tcW w:type="dxa" w:w="39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Rechazo sin restitución parcial.</w:t>
            </w:r>
          </w:p>
        </w:tc>
      </w:tr>
    </w:tbl>
    <w:p>
      <w:pPr>
        <w:pStyle w:val="Heading2"/>
        <w:keepNext/>
        <w:spacing w:after="140" w:before="220"/>
      </w:pPr>
      <w:r>
        <w:t xml:space="preserve">7.4 Complejidad y riesgo</w:t>
      </w:r>
    </w:p>
    <w:p>
      <w:pPr>
        <w:spacing w:after="120" w:before="0" w:line="300"/>
      </w:pPr>
      <w:r>
        <w:rPr>
          <w:rFonts w:ascii="Aptos" w:cs="Aptos" w:eastAsia="Aptos" w:hAnsi="Aptos"/>
          <w:b w:val="false"/>
          <w:bCs w:val="false"/>
          <w:i w:val="false"/>
          <w:iCs w:val="false"/>
          <w:color w:val="251D22"/>
          <w:sz w:val="21"/>
          <w:szCs w:val="21"/>
        </w:rPr>
        <w:t xml:space="preserve">Los puntos de mayor riesgo son ventas y producción porque combinan validación, acceso a varias tablas, control de concurrencia y auditoría. La implementación usa transacciones y actualizaciones condicionales, enfoque adecuado. Falta suite unitaria dedicada que mida cobertura de ramas de inventory.php y sales.php.</w:t>
      </w:r>
    </w:p>
    <w:p>
      <w:pPr>
        <w:pStyle w:val="Heading1"/>
        <w:keepNext/>
        <w:spacing w:after="140" w:before="320"/>
      </w:pPr>
      <w:r>
        <w:t xml:space="preserve">8. Pruebas de caja negra</w:t>
      </w:r>
    </w:p>
    <w:p>
      <w:pPr>
        <w:spacing w:after="120" w:before="0" w:line="300"/>
      </w:pPr>
      <w:r>
        <w:rPr>
          <w:rFonts w:ascii="Aptos" w:cs="Aptos" w:eastAsia="Aptos" w:hAnsi="Aptos"/>
          <w:b w:val="false"/>
          <w:bCs w:val="false"/>
          <w:i w:val="false"/>
          <w:iCs w:val="false"/>
          <w:color w:val="251D22"/>
          <w:sz w:val="21"/>
          <w:szCs w:val="21"/>
        </w:rPr>
        <w:t xml:space="preserve">Los casos se derivan de entradas válidas, inválidas y límites observables, sin depender de estructura interna.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400"/>
        <w:gridCol w:w="2400"/>
        <w:gridCol w:w="3500"/>
        <w:gridCol w:w="1300"/>
      </w:tblGrid>
      <w:tr>
        <w:trPr>
          <w:tblHeader/>
        </w:trPr>
        <w:tc>
          <w:tcPr>
            <w:tcW w:type="dxa" w:w="7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ID</w:t>
            </w:r>
          </w:p>
        </w:tc>
        <w:tc>
          <w:tcPr>
            <w:tcW w:type="dxa" w:w="14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Función</w:t>
            </w:r>
          </w:p>
        </w:tc>
        <w:tc>
          <w:tcPr>
            <w:tcW w:type="dxa" w:w="24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Datos</w:t>
            </w:r>
          </w:p>
        </w:tc>
        <w:tc>
          <w:tcPr>
            <w:tcW w:type="dxa" w:w="35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Resultado esperado</w:t>
            </w:r>
          </w:p>
        </w:tc>
        <w:tc>
          <w:tcPr>
            <w:tcW w:type="dxa" w:w="13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Estado</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BB-01</w:t>
            </w:r>
          </w:p>
        </w:tc>
        <w:tc>
          <w:tcPr>
            <w:tcW w:type="dxa" w:w="1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Login</w:t>
            </w:r>
          </w:p>
        </w:tc>
        <w:tc>
          <w:tcPr>
            <w:tcW w:type="dxa" w:w="2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Usuario y clave vacíos.</w:t>
            </w:r>
          </w:p>
        </w:tc>
        <w:tc>
          <w:tcPr>
            <w:tcW w:type="dxa" w:w="3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Mensaje de campos obligatorios.</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BB-02</w:t>
            </w:r>
          </w:p>
        </w:tc>
        <w:tc>
          <w:tcPr>
            <w:tcW w:type="dxa" w:w="1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Login</w:t>
            </w:r>
          </w:p>
        </w:tc>
        <w:tc>
          <w:tcPr>
            <w:tcW w:type="dxa" w:w="2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Credenciales incorrectas.</w:t>
            </w:r>
          </w:p>
        </w:tc>
        <w:tc>
          <w:tcPr>
            <w:tcW w:type="dxa" w:w="3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Mensaje genérico; sin sesión.</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BB-03</w:t>
            </w:r>
          </w:p>
        </w:tc>
        <w:tc>
          <w:tcPr>
            <w:tcW w:type="dxa" w:w="1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Carrito</w:t>
            </w:r>
          </w:p>
        </w:tc>
        <w:tc>
          <w:tcPr>
            <w:tcW w:type="dxa" w:w="2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Cantidad = stock disponible.</w:t>
            </w:r>
          </w:p>
        </w:tc>
        <w:tc>
          <w:tcPr>
            <w:tcW w:type="dxa" w:w="3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Permite agregar y vender.</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BB-04</w:t>
            </w:r>
          </w:p>
        </w:tc>
        <w:tc>
          <w:tcPr>
            <w:tcW w:type="dxa" w:w="1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Carrito</w:t>
            </w:r>
          </w:p>
        </w:tc>
        <w:tc>
          <w:tcPr>
            <w:tcW w:type="dxa" w:w="2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Cantidad &gt; stock.</w:t>
            </w:r>
          </w:p>
        </w:tc>
        <w:tc>
          <w:tcPr>
            <w:tcW w:type="dxa" w:w="3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Rechazo y actualización de disponibilidad.</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BB-05</w:t>
            </w:r>
          </w:p>
        </w:tc>
        <w:tc>
          <w:tcPr>
            <w:tcW w:type="dxa" w:w="1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Venta</w:t>
            </w:r>
          </w:p>
        </w:tc>
        <w:tc>
          <w:tcPr>
            <w:tcW w:type="dxa" w:w="2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Carrito vacío.</w:t>
            </w:r>
          </w:p>
        </w:tc>
        <w:tc>
          <w:tcPr>
            <w:tcW w:type="dxa" w:w="3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HTTP 400 con error.</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BB-06</w:t>
            </w:r>
          </w:p>
        </w:tc>
        <w:tc>
          <w:tcPr>
            <w:tcW w:type="dxa" w:w="1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Pago</w:t>
            </w:r>
          </w:p>
        </w:tc>
        <w:tc>
          <w:tcPr>
            <w:tcW w:type="dxa" w:w="2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Método fuera de catálogo.</w:t>
            </w:r>
          </w:p>
        </w:tc>
        <w:tc>
          <w:tcPr>
            <w:tcW w:type="dxa" w:w="3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HTTP 400.</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BB-07</w:t>
            </w:r>
          </w:p>
        </w:tc>
        <w:tc>
          <w:tcPr>
            <w:tcW w:type="dxa" w:w="1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Pago</w:t>
            </w:r>
          </w:p>
        </w:tc>
        <w:tc>
          <w:tcPr>
            <w:tcW w:type="dxa" w:w="2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Transferencia sin referencia.</w:t>
            </w:r>
          </w:p>
        </w:tc>
        <w:tc>
          <w:tcPr>
            <w:tcW w:type="dxa" w:w="3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Rechazo.</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BB-08</w:t>
            </w:r>
          </w:p>
        </w:tc>
        <w:tc>
          <w:tcPr>
            <w:tcW w:type="dxa" w:w="1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Cliente</w:t>
            </w:r>
          </w:p>
        </w:tc>
        <w:tc>
          <w:tcPr>
            <w:tcW w:type="dxa" w:w="2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Cédula duplicada.</w:t>
            </w:r>
          </w:p>
        </w:tc>
        <w:tc>
          <w:tcPr>
            <w:tcW w:type="dxa" w:w="3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Rechazo controlado.</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BB-09</w:t>
            </w:r>
          </w:p>
        </w:tc>
        <w:tc>
          <w:tcPr>
            <w:tcW w:type="dxa" w:w="1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Material</w:t>
            </w:r>
          </w:p>
        </w:tc>
        <w:tc>
          <w:tcPr>
            <w:tcW w:type="dxa" w:w="2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Nombre duplicado con otras mayúsculas.</w:t>
            </w:r>
          </w:p>
        </w:tc>
        <w:tc>
          <w:tcPr>
            <w:tcW w:type="dxa" w:w="3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HTTP 409 con existing_id.</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BB-10</w:t>
            </w:r>
          </w:p>
        </w:tc>
        <w:tc>
          <w:tcPr>
            <w:tcW w:type="dxa" w:w="1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Compra</w:t>
            </w:r>
          </w:p>
        </w:tc>
        <w:tc>
          <w:tcPr>
            <w:tcW w:type="dxa" w:w="2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201 líneas.</w:t>
            </w:r>
          </w:p>
        </w:tc>
        <w:tc>
          <w:tcPr>
            <w:tcW w:type="dxa" w:w="3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Rechazo por máximo de 200.</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BB-11</w:t>
            </w:r>
          </w:p>
        </w:tc>
        <w:tc>
          <w:tcPr>
            <w:tcW w:type="dxa" w:w="1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Producción</w:t>
            </w:r>
          </w:p>
        </w:tc>
        <w:tc>
          <w:tcPr>
            <w:tcW w:type="dxa" w:w="2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Cantidad = 0.</w:t>
            </w:r>
          </w:p>
        </w:tc>
        <w:tc>
          <w:tcPr>
            <w:tcW w:type="dxa" w:w="3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HTTP 400.</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BB-12</w:t>
            </w:r>
          </w:p>
        </w:tc>
        <w:tc>
          <w:tcPr>
            <w:tcW w:type="dxa" w:w="1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PDF venta</w:t>
            </w:r>
          </w:p>
        </w:tc>
        <w:tc>
          <w:tcPr>
            <w:tcW w:type="dxa" w:w="24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Venta pendiente.</w:t>
            </w:r>
          </w:p>
        </w:tc>
        <w:tc>
          <w:tcPr>
            <w:tcW w:type="dxa" w:w="3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HTTP 409.</w:t>
            </w:r>
          </w:p>
        </w:tc>
        <w:tc>
          <w:tcPr>
            <w:tcW w:type="dxa" w:w="1300"/>
            <w:tcBorders>
              <w:top w:val="single" w:color="EDE4EA" w:sz="4"/>
              <w:left w:val="single" w:color="EDE4EA" w:sz="4"/>
              <w:bottom w:val="single" w:color="EDE4EA" w:sz="4"/>
              <w:right w:val="single" w:color="EDE4EA" w:sz="4"/>
            </w:tcBorders>
            <w:shd w:fill="E8F7F0" w:val="clear"/>
            <w:tcMar>
              <w:top w:type="dxa" w:w="100"/>
              <w:left w:type="dxa" w:w="110"/>
              <w:bottom w:type="dxa" w:w="100"/>
              <w:right w:type="dxa" w:w="110"/>
            </w:tcMar>
            <w:vAlign w:val="center"/>
          </w:tcPr>
          <w:p>
            <w:pPr>
              <w:spacing w:after="0" w:line="250"/>
            </w:pPr>
            <w:r>
              <w:rPr>
                <w:rFonts w:ascii="Aptos" w:cs="Aptos" w:eastAsia="Aptos" w:hAnsi="Aptos"/>
                <w:b/>
                <w:bCs/>
                <w:color w:val="065F46"/>
                <w:sz w:val="17"/>
                <w:szCs w:val="17"/>
              </w:rPr>
              <w:t xml:space="preserve">Aprobada</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BB-13</w:t>
            </w:r>
          </w:p>
        </w:tc>
        <w:tc>
          <w:tcPr>
            <w:tcW w:type="dxa" w:w="1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PDF venta</w:t>
            </w:r>
          </w:p>
        </w:tc>
        <w:tc>
          <w:tcPr>
            <w:tcW w:type="dxa" w:w="24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ID inexistente.</w:t>
            </w:r>
          </w:p>
        </w:tc>
        <w:tc>
          <w:tcPr>
            <w:tcW w:type="dxa" w:w="3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HTTP 404.</w:t>
            </w:r>
          </w:p>
        </w:tc>
        <w:tc>
          <w:tcPr>
            <w:tcW w:type="dxa" w:w="1300"/>
            <w:tcBorders>
              <w:top w:val="single" w:color="EDE4EA" w:sz="4"/>
              <w:left w:val="single" w:color="EDE4EA" w:sz="4"/>
              <w:bottom w:val="single" w:color="EDE4EA" w:sz="4"/>
              <w:right w:val="single" w:color="EDE4EA" w:sz="4"/>
            </w:tcBorders>
            <w:shd w:fill="E8F7F0" w:val="clear"/>
            <w:tcMar>
              <w:top w:type="dxa" w:w="100"/>
              <w:left w:type="dxa" w:w="110"/>
              <w:bottom w:type="dxa" w:w="100"/>
              <w:right w:type="dxa" w:w="110"/>
            </w:tcMar>
            <w:vAlign w:val="center"/>
          </w:tcPr>
          <w:p>
            <w:pPr>
              <w:spacing w:after="0" w:line="250"/>
            </w:pPr>
            <w:r>
              <w:rPr>
                <w:rFonts w:ascii="Aptos" w:cs="Aptos" w:eastAsia="Aptos" w:hAnsi="Aptos"/>
                <w:b/>
                <w:bCs/>
                <w:color w:val="065F46"/>
                <w:sz w:val="17"/>
                <w:szCs w:val="17"/>
              </w:rPr>
              <w:t xml:space="preserve">Aprobada</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BB-14</w:t>
            </w:r>
          </w:p>
        </w:tc>
        <w:tc>
          <w:tcPr>
            <w:tcW w:type="dxa" w:w="1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Reporte ventas</w:t>
            </w:r>
          </w:p>
        </w:tc>
        <w:tc>
          <w:tcPr>
            <w:tcW w:type="dxa" w:w="24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Fecha inválida o rango invertido.</w:t>
            </w:r>
          </w:p>
        </w:tc>
        <w:tc>
          <w:tcPr>
            <w:tcW w:type="dxa" w:w="3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HTTP 400.</w:t>
            </w:r>
          </w:p>
        </w:tc>
        <w:tc>
          <w:tcPr>
            <w:tcW w:type="dxa" w:w="1300"/>
            <w:tcBorders>
              <w:top w:val="single" w:color="EDE4EA" w:sz="4"/>
              <w:left w:val="single" w:color="EDE4EA" w:sz="4"/>
              <w:bottom w:val="single" w:color="EDE4EA" w:sz="4"/>
              <w:right w:val="single" w:color="EDE4EA" w:sz="4"/>
            </w:tcBorders>
            <w:shd w:fill="E8F7F0" w:val="clear"/>
            <w:tcMar>
              <w:top w:type="dxa" w:w="100"/>
              <w:left w:type="dxa" w:w="110"/>
              <w:bottom w:type="dxa" w:w="100"/>
              <w:right w:type="dxa" w:w="110"/>
            </w:tcMar>
            <w:vAlign w:val="center"/>
          </w:tcPr>
          <w:p>
            <w:pPr>
              <w:spacing w:after="0" w:line="250"/>
            </w:pPr>
            <w:r>
              <w:rPr>
                <w:rFonts w:ascii="Aptos" w:cs="Aptos" w:eastAsia="Aptos" w:hAnsi="Aptos"/>
                <w:b/>
                <w:bCs/>
                <w:color w:val="065F46"/>
                <w:sz w:val="17"/>
                <w:szCs w:val="17"/>
              </w:rPr>
              <w:t xml:space="preserve">Aprobada</w:t>
            </w:r>
          </w:p>
        </w:tc>
      </w:tr>
    </w:tbl>
    <w:p>
      <w:pPr>
        <w:pStyle w:val="Heading2"/>
        <w:keepNext/>
        <w:spacing w:after="140" w:before="220"/>
      </w:pPr>
      <w:r>
        <w:t xml:space="preserve">8.1 Valores límite relevantes</w:t>
      </w:r>
    </w:p>
    <w:p>
      <w:pPr>
        <w:pStyle w:val="ListParagraph"/>
        <w:numPr>
          <w:ilvl w:val="0"/>
          <w:numId w:val="2"/>
        </w:numPr>
        <w:spacing w:after="70" w:line="280"/>
      </w:pPr>
      <w:r>
        <w:t xml:space="preserve">Stock: 0, 1, exactamente requerido y requerido + 1.</w:t>
      </w:r>
    </w:p>
    <w:p>
      <w:pPr>
        <w:pStyle w:val="ListParagraph"/>
        <w:numPr>
          <w:ilvl w:val="0"/>
          <w:numId w:val="2"/>
        </w:numPr>
        <w:spacing w:after="70" w:line="280"/>
      </w:pPr>
      <w:r>
        <w:t xml:space="preserve">Cantidad de producción: 0, 1 y entero grande razonable.</w:t>
      </w:r>
    </w:p>
    <w:p>
      <w:pPr>
        <w:pStyle w:val="ListParagraph"/>
        <w:numPr>
          <w:ilvl w:val="0"/>
          <w:numId w:val="2"/>
        </w:numPr>
        <w:spacing w:after="70" w:line="280"/>
      </w:pPr>
      <w:r>
        <w:t xml:space="preserve">Compra rápida: 0, 1, 200 y 201 líneas.</w:t>
      </w:r>
    </w:p>
    <w:p>
      <w:pPr>
        <w:pStyle w:val="ListParagraph"/>
        <w:numPr>
          <w:ilvl w:val="0"/>
          <w:numId w:val="2"/>
        </w:numPr>
        <w:spacing w:after="70" w:line="280"/>
      </w:pPr>
      <w:r>
        <w:t xml:space="preserve">Notas y textos: vacío, límite de 200 caracteres y texto Unicode.</w:t>
      </w:r>
    </w:p>
    <w:p>
      <w:pPr>
        <w:pStyle w:val="ListParagraph"/>
        <w:numPr>
          <w:ilvl w:val="0"/>
          <w:numId w:val="2"/>
        </w:numPr>
        <w:spacing w:after="70" w:line="280"/>
      </w:pPr>
      <w:r>
        <w:t xml:space="preserve">Fechas: formato inválido, mismo día, rango invertido y rango excesivo.</w:t>
      </w:r>
    </w:p>
    <w:p>
      <w:r>
        <w:br w:type="page"/>
      </w:r>
    </w:p>
    <w:p>
      <w:pPr>
        <w:pStyle w:val="Heading1"/>
        <w:keepNext/>
        <w:spacing w:after="140" w:before="320"/>
      </w:pPr>
      <w:r>
        <w:t xml:space="preserve">9. Pruebas de funciones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800"/>
        <w:gridCol w:w="3460"/>
        <w:gridCol w:w="1200"/>
      </w:tblGrid>
      <w:tr>
        <w:trPr>
          <w:tblHeader/>
        </w:trPr>
        <w:tc>
          <w:tcPr>
            <w:tcW w:type="dxa" w:w="19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Función</w:t>
            </w:r>
          </w:p>
        </w:tc>
        <w:tc>
          <w:tcPr>
            <w:tcW w:type="dxa" w:w="28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Responsabilidad</w:t>
            </w:r>
          </w:p>
        </w:tc>
        <w:tc>
          <w:tcPr>
            <w:tcW w:type="dxa" w:w="34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Pruebas clave</w:t>
            </w:r>
          </w:p>
        </w:tc>
        <w:tc>
          <w:tcPr>
            <w:tcW w:type="dxa" w:w="12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Riesgo</w:t>
            </w:r>
          </w:p>
        </w:tc>
      </w:tr>
      <w:tr>
        <w:trPr>
          <w:cantSplit/>
        </w:trPr>
        <w:tc>
          <w:tcPr>
            <w:tcW w:type="dxa" w:w="1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validatePayment()</w:t>
            </w:r>
          </w:p>
        </w:tc>
        <w:tc>
          <w:tcPr>
            <w:tcW w:type="dxa" w:w="2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Método y referencia.</w:t>
            </w:r>
          </w:p>
        </w:tc>
        <w:tc>
          <w:tcPr>
            <w:tcW w:type="dxa" w:w="34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4 métodos válidos; inválido; referencia requerida.</w:t>
            </w:r>
          </w:p>
        </w:tc>
        <w:tc>
          <w:tcPr>
            <w:tcW w:type="dxa" w:w="1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Medio</w:t>
            </w:r>
          </w:p>
        </w:tc>
      </w:tr>
      <w:tr>
        <w:trPr>
          <w:cantSplit/>
        </w:trPr>
        <w:tc>
          <w:tcPr>
            <w:tcW w:type="dxa" w:w="1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attachSaleItems()</w:t>
            </w:r>
          </w:p>
        </w:tc>
        <w:tc>
          <w:tcPr>
            <w:tcW w:type="dxa" w:w="2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Agrupar detalles por venta.</w:t>
            </w:r>
          </w:p>
        </w:tc>
        <w:tc>
          <w:tcPr>
            <w:tcW w:type="dxa" w:w="34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Lista vacía; varias ventas; venta sin ítems.</w:t>
            </w:r>
          </w:p>
        </w:tc>
        <w:tc>
          <w:tcPr>
            <w:tcW w:type="dxa" w:w="1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Medio</w:t>
            </w:r>
          </w:p>
        </w:tc>
      </w:tr>
      <w:tr>
        <w:trPr>
          <w:cantSplit/>
        </w:trPr>
        <w:tc>
          <w:tcPr>
            <w:tcW w:type="dxa" w:w="1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changeMaterialStock()</w:t>
            </w:r>
          </w:p>
        </w:tc>
        <w:tc>
          <w:tcPr>
            <w:tcW w:type="dxa" w:w="2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Stock fraccional atómico.</w:t>
            </w:r>
          </w:p>
        </w:tc>
        <w:tc>
          <w:tcPr>
            <w:tcW w:type="dxa" w:w="34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Suma, resta, redondeo, faltante, inexistente.</w:t>
            </w:r>
          </w:p>
        </w:tc>
        <w:tc>
          <w:tcPr>
            <w:tcW w:type="dxa" w:w="1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Alto</w:t>
            </w:r>
          </w:p>
        </w:tc>
      </w:tr>
      <w:tr>
        <w:trPr>
          <w:cantSplit/>
        </w:trPr>
        <w:tc>
          <w:tcPr>
            <w:tcW w:type="dxa" w:w="1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applyMaterialPurchase()</w:t>
            </w:r>
          </w:p>
        </w:tc>
        <w:tc>
          <w:tcPr>
            <w:tcW w:type="dxa" w:w="2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Compra y costo promedio.</w:t>
            </w:r>
          </w:p>
        </w:tc>
        <w:tc>
          <w:tcPr>
            <w:tcW w:type="dxa" w:w="34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Stock previo 0; costo previo; costo negativo.</w:t>
            </w:r>
          </w:p>
        </w:tc>
        <w:tc>
          <w:tcPr>
            <w:tcW w:type="dxa" w:w="1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Alto</w:t>
            </w:r>
          </w:p>
        </w:tc>
      </w:tr>
      <w:tr>
        <w:trPr>
          <w:cantSplit/>
        </w:trPr>
        <w:tc>
          <w:tcPr>
            <w:tcW w:type="dxa" w:w="1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purchaseUnitCost()</w:t>
            </w:r>
          </w:p>
        </w:tc>
        <w:tc>
          <w:tcPr>
            <w:tcW w:type="dxa" w:w="2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Derivar costo unitario.</w:t>
            </w:r>
          </w:p>
        </w:tc>
        <w:tc>
          <w:tcPr>
            <w:tcW w:type="dxa" w:w="34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unit_cost; total_cost/qty; no numérico.</w:t>
            </w:r>
          </w:p>
        </w:tc>
        <w:tc>
          <w:tcPr>
            <w:tcW w:type="dxa" w:w="1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Medio</w:t>
            </w:r>
          </w:p>
        </w:tc>
      </w:tr>
      <w:tr>
        <w:trPr>
          <w:cantSplit/>
        </w:trPr>
        <w:tc>
          <w:tcPr>
            <w:tcW w:type="dxa" w:w="1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pdfText()</w:t>
            </w:r>
          </w:p>
        </w:tc>
        <w:tc>
          <w:tcPr>
            <w:tcW w:type="dxa" w:w="2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UTF-8 a Windows-1252.</w:t>
            </w:r>
          </w:p>
        </w:tc>
        <w:tc>
          <w:tcPr>
            <w:tcW w:type="dxa" w:w="34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Acentos, ñ, símbolos sin equivalencia.</w:t>
            </w:r>
          </w:p>
        </w:tc>
        <w:tc>
          <w:tcPr>
            <w:tcW w:type="dxa" w:w="1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Alto</w:t>
            </w:r>
          </w:p>
        </w:tc>
      </w:tr>
      <w:tr>
        <w:trPr>
          <w:cantSplit/>
        </w:trPr>
        <w:tc>
          <w:tcPr>
            <w:tcW w:type="dxa" w:w="1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pdfBuildDeliveryNote()</w:t>
            </w:r>
          </w:p>
        </w:tc>
        <w:tc>
          <w:tcPr>
            <w:tcW w:type="dxa" w:w="2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Nota numerada.</w:t>
            </w:r>
          </w:p>
        </w:tc>
        <w:tc>
          <w:tcPr>
            <w:tcW w:type="dxa" w:w="346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Pagada, anulada, pendiente, regeneración.</w:t>
            </w:r>
          </w:p>
        </w:tc>
        <w:tc>
          <w:tcPr>
            <w:tcW w:type="dxa" w:w="1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Alto</w:t>
            </w:r>
          </w:p>
        </w:tc>
      </w:tr>
      <w:tr>
        <w:trPr>
          <w:cantSplit/>
        </w:trPr>
        <w:tc>
          <w:tcPr>
            <w:tcW w:type="dxa" w:w="1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getProductTheme()</w:t>
            </w:r>
          </w:p>
        </w:tc>
        <w:tc>
          <w:tcPr>
            <w:tcW w:type="dxa" w:w="2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Tema por producto.</w:t>
            </w:r>
          </w:p>
        </w:tc>
        <w:tc>
          <w:tcPr>
            <w:tcW w:type="dxa" w:w="34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Categorías, nombres, color hexadecimal.</w:t>
            </w:r>
          </w:p>
        </w:tc>
        <w:tc>
          <w:tcPr>
            <w:tcW w:type="dxa" w:w="1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Bajo</w:t>
            </w:r>
          </w:p>
        </w:tc>
      </w:tr>
      <w:tr>
        <w:trPr>
          <w:cantSplit/>
        </w:trPr>
        <w:tc>
          <w:tcPr>
            <w:tcW w:type="dxa" w:w="1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addToCart()</w:t>
            </w:r>
          </w:p>
        </w:tc>
        <w:tc>
          <w:tcPr>
            <w:tcW w:type="dxa" w:w="28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Agregar y limitar cantidad.</w:t>
            </w:r>
          </w:p>
        </w:tc>
        <w:tc>
          <w:tcPr>
            <w:tcW w:type="dxa" w:w="34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Nuevo, existente, máximo de stock.</w:t>
            </w:r>
          </w:p>
        </w:tc>
        <w:tc>
          <w:tcPr>
            <w:tcW w:type="dxa" w:w="1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Alto</w:t>
            </w:r>
          </w:p>
        </w:tc>
      </w:tr>
      <w:tr>
        <w:trPr>
          <w:cantSplit/>
        </w:trPr>
        <w:tc>
          <w:tcPr>
            <w:tcW w:type="dxa" w:w="1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processCheckout()</w:t>
            </w:r>
          </w:p>
        </w:tc>
        <w:tc>
          <w:tcPr>
            <w:tcW w:type="dxa" w:w="28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Enviar venta desde UI.</w:t>
            </w:r>
          </w:p>
        </w:tc>
        <w:tc>
          <w:tcPr>
            <w:tcW w:type="dxa" w:w="34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Pago, mesa, cliente, errores 409/red.</w:t>
            </w:r>
          </w:p>
        </w:tc>
        <w:tc>
          <w:tcPr>
            <w:tcW w:type="dxa" w:w="1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Alto</w:t>
            </w:r>
          </w:p>
        </w:tc>
      </w:tr>
    </w:tbl>
    <w:p>
      <w:pPr>
        <w:pStyle w:val="Heading2"/>
        <w:keepNext/>
        <w:spacing w:after="140" w:before="220"/>
      </w:pPr>
      <w:r>
        <w:t xml:space="preserve">9.1 Resultado funcional automatizado</w:t>
      </w:r>
    </w:p>
    <w:p>
      <w:pPr>
        <w:spacing w:after="120" w:before="0" w:line="300"/>
      </w:pPr>
      <w:r>
        <w:rPr>
          <w:rFonts w:ascii="Aptos" w:cs="Aptos" w:eastAsia="Aptos" w:hAnsi="Aptos"/>
          <w:b w:val="false"/>
          <w:bCs w:val="false"/>
          <w:i w:val="false"/>
          <w:iCs w:val="false"/>
          <w:color w:val="251D22"/>
          <w:sz w:val="21"/>
          <w:szCs w:val="21"/>
        </w:rPr>
        <w:t xml:space="preserve">La suite PDF confirma encabezado PDF, numeración, reutilización de número, cliente, cédula, productos acentuados, métodos de pago, referencias, mesa, vendedor, precios, totales, pie no fiscal, paginación, marca de anulación, validación de fechas, inventario, filtros inválidos y compresión. Dos aserciones no alcanzaron resultado esperado.</w:t>
      </w:r>
    </w:p>
    <w:p>
      <w:pPr>
        <w:pStyle w:val="Heading1"/>
        <w:keepNext/>
        <w:spacing w:after="140" w:before="320"/>
      </w:pPr>
      <w:r>
        <w:t xml:space="preserve">10. Pruebas de interfaz</w:t>
      </w:r>
    </w:p>
    <w:p>
      <w:pPr>
        <w:spacing w:after="120" w:before="0" w:line="300"/>
      </w:pPr>
      <w:r>
        <w:rPr>
          <w:rFonts w:ascii="Aptos" w:cs="Aptos" w:eastAsia="Aptos" w:hAnsi="Aptos"/>
          <w:b w:val="false"/>
          <w:bCs w:val="false"/>
          <w:i w:val="false"/>
          <w:iCs w:val="false"/>
          <w:color w:val="251D22"/>
          <w:sz w:val="21"/>
          <w:szCs w:val="21"/>
        </w:rPr>
        <w:t xml:space="preserve">La inspección estática muestra sistema visual consistente: paleta pastel, tipografía Nunito/Outfit, estados semánticos, foco visible, navegación móvil inferior, carrito tipo drawer y regla prefers-reduced-motion. Validación visual real queda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1500"/>
        <w:gridCol w:w="2900"/>
        <w:gridCol w:w="2900"/>
        <w:gridCol w:w="1300"/>
      </w:tblGrid>
      <w:tr>
        <w:trPr>
          <w:tblHeader/>
        </w:trPr>
        <w:tc>
          <w:tcPr>
            <w:tcW w:type="dxa" w:w="7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ID</w:t>
            </w:r>
          </w:p>
        </w:tc>
        <w:tc>
          <w:tcPr>
            <w:tcW w:type="dxa" w:w="15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Área</w:t>
            </w:r>
          </w:p>
        </w:tc>
        <w:tc>
          <w:tcPr>
            <w:tcW w:type="dxa" w:w="29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Verificación</w:t>
            </w:r>
          </w:p>
        </w:tc>
        <w:tc>
          <w:tcPr>
            <w:tcW w:type="dxa" w:w="29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Criterio</w:t>
            </w:r>
          </w:p>
        </w:tc>
        <w:tc>
          <w:tcPr>
            <w:tcW w:type="dxa" w:w="13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Estado</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UI-01</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Login móvil</w:t>
            </w:r>
          </w:p>
        </w:tc>
        <w:tc>
          <w:tcPr>
            <w:tcW w:type="dxa" w:w="2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320 × 568 y teclado abierto.</w:t>
            </w:r>
          </w:p>
        </w:tc>
        <w:tc>
          <w:tcPr>
            <w:tcW w:type="dxa" w:w="2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Sin recorte; scroll disponible.</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UI-02</w:t>
            </w:r>
          </w:p>
        </w:tc>
        <w:tc>
          <w:tcPr>
            <w:tcW w:type="dxa" w:w="1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POS escritorio</w:t>
            </w:r>
          </w:p>
        </w:tc>
        <w:tc>
          <w:tcPr>
            <w:tcW w:type="dxa" w:w="2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Catálogo + carrito.</w:t>
            </w:r>
          </w:p>
        </w:tc>
        <w:tc>
          <w:tcPr>
            <w:tcW w:type="dxa" w:w="2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Jerarquía clara; total siempre visible.</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UI-03</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POS tableta</w:t>
            </w:r>
          </w:p>
        </w:tc>
        <w:tc>
          <w:tcPr>
            <w:tcW w:type="dxa" w:w="2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Ancho 768–1023 px.</w:t>
            </w:r>
          </w:p>
        </w:tc>
        <w:tc>
          <w:tcPr>
            <w:tcW w:type="dxa" w:w="2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Carrito abre como drawer.</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UI-04</w:t>
            </w:r>
          </w:p>
        </w:tc>
        <w:tc>
          <w:tcPr>
            <w:tcW w:type="dxa" w:w="1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POS móvil</w:t>
            </w:r>
          </w:p>
        </w:tc>
        <w:tc>
          <w:tcPr>
            <w:tcW w:type="dxa" w:w="2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Ancho &lt;= 767 px.</w:t>
            </w:r>
          </w:p>
        </w:tc>
        <w:tc>
          <w:tcPr>
            <w:tcW w:type="dxa" w:w="2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Dos columnas y navegación inferior.</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UI-05</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Búsqueda</w:t>
            </w:r>
          </w:p>
        </w:tc>
        <w:tc>
          <w:tcPr>
            <w:tcW w:type="dxa" w:w="2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Teclado / y Escape.</w:t>
            </w:r>
          </w:p>
        </w:tc>
        <w:tc>
          <w:tcPr>
            <w:tcW w:type="dxa" w:w="2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Foco y limpieza correctos.</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UI-06</w:t>
            </w:r>
          </w:p>
        </w:tc>
        <w:tc>
          <w:tcPr>
            <w:tcW w:type="dxa" w:w="1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Estados</w:t>
            </w:r>
          </w:p>
        </w:tc>
        <w:tc>
          <w:tcPr>
            <w:tcW w:type="dxa" w:w="2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Carga, vacío, error y agotado.</w:t>
            </w:r>
          </w:p>
        </w:tc>
        <w:tc>
          <w:tcPr>
            <w:tcW w:type="dxa" w:w="2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Mensaje visible y acción comprensible.</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UI-07</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Modal checkout</w:t>
            </w:r>
          </w:p>
        </w:tc>
        <w:tc>
          <w:tcPr>
            <w:tcW w:type="dxa" w:w="2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Navegación por teclado.</w:t>
            </w:r>
          </w:p>
        </w:tc>
        <w:tc>
          <w:tcPr>
            <w:tcW w:type="dxa" w:w="2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Orden lógico, foco visible y cierre.</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UI-08</w:t>
            </w:r>
          </w:p>
        </w:tc>
        <w:tc>
          <w:tcPr>
            <w:tcW w:type="dxa" w:w="1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Contraste</w:t>
            </w:r>
          </w:p>
        </w:tc>
        <w:tc>
          <w:tcPr>
            <w:tcW w:type="dxa" w:w="2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Texto, botones y estados.</w:t>
            </w:r>
          </w:p>
        </w:tc>
        <w:tc>
          <w:tcPr>
            <w:tcW w:type="dxa" w:w="2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WCAG AA para texto esencial.</w:t>
            </w:r>
          </w:p>
        </w:tc>
        <w:tc>
          <w:tcPr>
            <w:tcW w:type="dxa" w:w="130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r>
        <w:trPr>
          <w:cantSplit/>
        </w:trPr>
        <w:tc>
          <w:tcPr>
            <w:tcW w:type="dxa" w:w="7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UI-09</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Movimiento reducido</w:t>
            </w:r>
          </w:p>
        </w:tc>
        <w:tc>
          <w:tcPr>
            <w:tcW w:type="dxa" w:w="2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Activar preferencia del SO.</w:t>
            </w:r>
          </w:p>
        </w:tc>
        <w:tc>
          <w:tcPr>
            <w:tcW w:type="dxa" w:w="29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Animaciones casi instantáneas.</w:t>
            </w:r>
          </w:p>
        </w:tc>
        <w:tc>
          <w:tcPr>
            <w:tcW w:type="dxa" w:w="1300"/>
            <w:tcBorders>
              <w:top w:val="single" w:color="EDE4EA" w:sz="4"/>
              <w:left w:val="single" w:color="EDE4EA" w:sz="4"/>
              <w:bottom w:val="single" w:color="EDE4EA" w:sz="4"/>
              <w:right w:val="single" w:color="EDE4EA" w:sz="4"/>
            </w:tcBorders>
            <w:shd w:fill="E8F7F0" w:val="clear"/>
            <w:tcMar>
              <w:top w:type="dxa" w:w="100"/>
              <w:left w:type="dxa" w:w="110"/>
              <w:bottom w:type="dxa" w:w="100"/>
              <w:right w:type="dxa" w:w="110"/>
            </w:tcMar>
            <w:vAlign w:val="center"/>
          </w:tcPr>
          <w:p>
            <w:pPr>
              <w:spacing w:after="0" w:line="250"/>
            </w:pPr>
            <w:r>
              <w:rPr>
                <w:rFonts w:ascii="Aptos" w:cs="Aptos" w:eastAsia="Aptos" w:hAnsi="Aptos"/>
                <w:b/>
                <w:bCs/>
                <w:color w:val="065F46"/>
                <w:sz w:val="17"/>
                <w:szCs w:val="17"/>
              </w:rPr>
              <w:t xml:space="preserve">Aprobada</w:t>
            </w:r>
          </w:p>
        </w:tc>
      </w:tr>
      <w:tr>
        <w:trPr>
          <w:cantSplit/>
        </w:trPr>
        <w:tc>
          <w:tcPr>
            <w:tcW w:type="dxa" w:w="7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UI-10</w:t>
            </w:r>
          </w:p>
        </w:tc>
        <w:tc>
          <w:tcPr>
            <w:tcW w:type="dxa" w:w="1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Áreas táctiles</w:t>
            </w:r>
          </w:p>
        </w:tc>
        <w:tc>
          <w:tcPr>
            <w:tcW w:type="dxa" w:w="2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Navegación y controles.</w:t>
            </w:r>
          </w:p>
        </w:tc>
        <w:tc>
          <w:tcPr>
            <w:tcW w:type="dxa" w:w="29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Objetivo aproximado &gt;= 44 px.</w:t>
            </w:r>
          </w:p>
        </w:tc>
        <w:tc>
          <w:tcPr>
            <w:tcW w:type="dxa" w:w="1300"/>
            <w:tcBorders>
              <w:top w:val="single" w:color="EDE4EA" w:sz="4"/>
              <w:left w:val="single" w:color="EDE4EA" w:sz="4"/>
              <w:bottom w:val="single" w:color="EDE4EA" w:sz="4"/>
              <w:right w:val="single" w:color="EDE4EA" w:sz="4"/>
            </w:tcBorders>
            <w:shd w:fill="E8F7F0" w:val="clear"/>
            <w:tcMar>
              <w:top w:type="dxa" w:w="100"/>
              <w:left w:type="dxa" w:w="110"/>
              <w:bottom w:type="dxa" w:w="100"/>
              <w:right w:type="dxa" w:w="110"/>
            </w:tcMar>
            <w:vAlign w:val="center"/>
          </w:tcPr>
          <w:p>
            <w:pPr>
              <w:spacing w:after="0" w:line="250"/>
            </w:pPr>
            <w:r>
              <w:rPr>
                <w:rFonts w:ascii="Aptos" w:cs="Aptos" w:eastAsia="Aptos" w:hAnsi="Aptos"/>
                <w:b/>
                <w:bCs/>
                <w:color w:val="065F46"/>
                <w:sz w:val="17"/>
                <w:szCs w:val="17"/>
              </w:rPr>
              <w:t xml:space="preserve">Aprobada</w:t>
            </w:r>
          </w:p>
        </w:tc>
      </w:tr>
    </w:tbl>
    <w:p>
      <w:pPr>
        <w:pStyle w:val="Heading2"/>
        <w:keepNext/>
        <w:spacing w:after="140" w:before="220"/>
      </w:pPr>
      <w:r>
        <w:t xml:space="preserve">10.1 Observaciones estáticas</w:t>
      </w:r>
    </w:p>
    <w:p>
      <w:pPr>
        <w:pStyle w:val="ListParagraph"/>
        <w:numPr>
          <w:ilvl w:val="0"/>
          <w:numId w:val="2"/>
        </w:numPr>
        <w:spacing w:after="70" w:line="280"/>
      </w:pPr>
      <w:r>
        <w:t xml:space="preserve">Existe foco global :focus-visible con contorno y separación.</w:t>
      </w:r>
    </w:p>
    <w:p>
      <w:pPr>
        <w:pStyle w:val="ListParagraph"/>
        <w:numPr>
          <w:ilvl w:val="0"/>
          <w:numId w:val="2"/>
        </w:numPr>
        <w:spacing w:after="70" w:line="280"/>
      </w:pPr>
      <w:r>
        <w:t xml:space="preserve">La barra móvil usa controles de 46 × 48 px; en pantallas ultracompactas, 42 × 44 px.</w:t>
      </w:r>
    </w:p>
    <w:p>
      <w:pPr>
        <w:pStyle w:val="ListParagraph"/>
        <w:numPr>
          <w:ilvl w:val="0"/>
          <w:numId w:val="2"/>
        </w:numPr>
        <w:spacing w:after="70" w:line="280"/>
      </w:pPr>
      <w:r>
        <w:t xml:space="preserve">El carrito se transforma en drawer bajo 1024 px y usa 100dvh.</w:t>
      </w:r>
    </w:p>
    <w:p>
      <w:pPr>
        <w:pStyle w:val="ListParagraph"/>
        <w:numPr>
          <w:ilvl w:val="0"/>
          <w:numId w:val="2"/>
        </w:numPr>
        <w:spacing w:after="70" w:line="280"/>
      </w:pPr>
      <w:r>
        <w:t xml:space="preserve">Los productos agotados se deshabilitan visual y funcionalmente.</w:t>
      </w:r>
    </w:p>
    <w:p>
      <w:pPr>
        <w:pStyle w:val="ListParagraph"/>
        <w:numPr>
          <w:ilvl w:val="0"/>
          <w:numId w:val="2"/>
        </w:numPr>
        <w:spacing w:after="70" w:line="280"/>
      </w:pPr>
      <w:r>
        <w:t xml:space="preserve">Los mensajes dinámicos usan toast; conviene verificar anuncio con lector de pantalla.</w:t>
      </w:r>
    </w:p>
    <w:p>
      <w:pPr>
        <w:pStyle w:val="ListParagraph"/>
        <w:numPr>
          <w:ilvl w:val="0"/>
          <w:numId w:val="2"/>
        </w:numPr>
        <w:spacing w:after="70" w:line="280"/>
      </w:pPr>
      <w:r>
        <w:t xml:space="preserve">Las fuentes se importan desde Google Fonts; operación sin Internet puede usar fallback del sistema.</w:t>
      </w:r>
    </w:p>
    <w:p>
      <w:pPr>
        <w:pStyle w:val="Heading1"/>
        <w:keepNext/>
        <w:spacing w:after="140" w:before="320"/>
      </w:pPr>
      <w:r>
        <w:t xml:space="preserve">11. Resultados y hallazgos</w:t>
      </w:r>
    </w:p>
    <w:p>
      <w:pPr>
        <w:pStyle w:val="Heading2"/>
        <w:keepNext/>
        <w:spacing w:after="140" w:before="220"/>
      </w:pPr>
      <w:r>
        <w:t xml:space="preserve">11.1 Resumen de ejecución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700"/>
        <w:gridCol w:w="2460"/>
      </w:tblGrid>
      <w:tr>
        <w:trPr>
          <w:tblHeader/>
        </w:trPr>
        <w:tc>
          <w:tcPr>
            <w:tcW w:type="dxa" w:w="22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Prueba</w:t>
            </w:r>
          </w:p>
        </w:tc>
        <w:tc>
          <w:tcPr>
            <w:tcW w:type="dxa" w:w="15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Aprobadas</w:t>
            </w:r>
          </w:p>
        </w:tc>
        <w:tc>
          <w:tcPr>
            <w:tcW w:type="dxa" w:w="15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Fallidas</w:t>
            </w:r>
          </w:p>
        </w:tc>
        <w:tc>
          <w:tcPr>
            <w:tcW w:type="dxa" w:w="17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Pendientes</w:t>
            </w:r>
          </w:p>
        </w:tc>
        <w:tc>
          <w:tcPr>
            <w:tcW w:type="dxa" w:w="24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Resultado</w:t>
            </w:r>
          </w:p>
        </w:tc>
      </w:tr>
      <w:tr>
        <w:trPr>
          <w:cantSplit/>
        </w:trPr>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Sintaxis PHP</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52</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0</w:t>
            </w:r>
          </w:p>
        </w:tc>
        <w:tc>
          <w:tcPr>
            <w:tcW w:type="dxa" w:w="17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0</w:t>
            </w:r>
          </w:p>
        </w:tc>
        <w:tc>
          <w:tcPr>
            <w:tcW w:type="dxa" w:w="2460"/>
            <w:tcBorders>
              <w:top w:val="single" w:color="EDE4EA" w:sz="4"/>
              <w:left w:val="single" w:color="EDE4EA" w:sz="4"/>
              <w:bottom w:val="single" w:color="EDE4EA" w:sz="4"/>
              <w:right w:val="single" w:color="EDE4EA" w:sz="4"/>
            </w:tcBorders>
            <w:shd w:fill="E8F7F0" w:val="clear"/>
            <w:tcMar>
              <w:top w:type="dxa" w:w="100"/>
              <w:left w:type="dxa" w:w="110"/>
              <w:bottom w:type="dxa" w:w="100"/>
              <w:right w:type="dxa" w:w="110"/>
            </w:tcMar>
            <w:vAlign w:val="center"/>
          </w:tcPr>
          <w:p>
            <w:pPr>
              <w:spacing w:after="0" w:line="250"/>
            </w:pPr>
            <w:r>
              <w:rPr>
                <w:rFonts w:ascii="Aptos" w:cs="Aptos" w:eastAsia="Aptos" w:hAnsi="Aptos"/>
                <w:b/>
                <w:bCs/>
                <w:color w:val="065F46"/>
                <w:sz w:val="17"/>
                <w:szCs w:val="17"/>
              </w:rPr>
              <w:t xml:space="preserve">Aprobada</w:t>
            </w:r>
          </w:p>
        </w:tc>
      </w:tr>
      <w:tr>
        <w:trPr>
          <w:cantSplit/>
        </w:trPr>
        <w:tc>
          <w:tcPr>
            <w:tcW w:type="dxa" w:w="2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Suite PDF</w:t>
            </w:r>
          </w:p>
        </w:tc>
        <w:tc>
          <w:tcPr>
            <w:tcW w:type="dxa" w:w="1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41</w:t>
            </w:r>
          </w:p>
        </w:tc>
        <w:tc>
          <w:tcPr>
            <w:tcW w:type="dxa" w:w="15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2</w:t>
            </w:r>
          </w:p>
        </w:tc>
        <w:tc>
          <w:tcPr>
            <w:tcW w:type="dxa" w:w="17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0</w:t>
            </w:r>
          </w:p>
        </w:tc>
        <w:tc>
          <w:tcPr>
            <w:tcW w:type="dxa" w:w="2460"/>
            <w:tcBorders>
              <w:top w:val="single" w:color="EDE4EA" w:sz="4"/>
              <w:left w:val="single" w:color="EDE4EA" w:sz="4"/>
              <w:bottom w:val="single" w:color="EDE4EA" w:sz="4"/>
              <w:right w:val="single" w:color="EDE4EA" w:sz="4"/>
            </w:tcBorders>
            <w:shd w:fill="FEE2E2" w:val="clear"/>
            <w:tcMar>
              <w:top w:type="dxa" w:w="100"/>
              <w:left w:type="dxa" w:w="110"/>
              <w:bottom w:type="dxa" w:w="100"/>
              <w:right w:type="dxa" w:w="110"/>
            </w:tcMar>
            <w:vAlign w:val="center"/>
          </w:tcPr>
          <w:p>
            <w:pPr>
              <w:spacing w:after="0" w:line="250"/>
            </w:pPr>
            <w:r>
              <w:rPr>
                <w:rFonts w:ascii="Aptos" w:cs="Aptos" w:eastAsia="Aptos" w:hAnsi="Aptos"/>
                <w:b/>
                <w:bCs/>
                <w:color w:val="991B1B"/>
                <w:sz w:val="17"/>
                <w:szCs w:val="17"/>
              </w:rPr>
              <w:t xml:space="preserve">Fallida</w:t>
            </w:r>
          </w:p>
        </w:tc>
      </w:tr>
      <w:tr>
        <w:trPr>
          <w:cantSplit/>
        </w:trPr>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Casos navegador</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2 estáticas</w:t>
            </w:r>
          </w:p>
        </w:tc>
        <w:tc>
          <w:tcPr>
            <w:tcW w:type="dxa" w:w="15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0</w:t>
            </w:r>
          </w:p>
        </w:tc>
        <w:tc>
          <w:tcPr>
            <w:tcW w:type="dxa" w:w="17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28</w:t>
            </w:r>
          </w:p>
        </w:tc>
        <w:tc>
          <w:tcPr>
            <w:tcW w:type="dxa" w:w="2460"/>
            <w:tcBorders>
              <w:top w:val="single" w:color="EDE4EA" w:sz="4"/>
              <w:left w:val="single" w:color="EDE4EA" w:sz="4"/>
              <w:bottom w:val="single" w:color="EDE4EA" w:sz="4"/>
              <w:right w:val="single" w:color="EDE4EA" w:sz="4"/>
            </w:tcBorders>
            <w:shd w:fill="FFF3EB" w:val="clear"/>
            <w:tcMar>
              <w:top w:type="dxa" w:w="100"/>
              <w:left w:type="dxa" w:w="110"/>
              <w:bottom w:type="dxa" w:w="100"/>
              <w:right w:type="dxa" w:w="110"/>
            </w:tcMar>
            <w:vAlign w:val="center"/>
          </w:tcPr>
          <w:p>
            <w:pPr>
              <w:spacing w:after="0" w:line="250"/>
            </w:pPr>
            <w:r>
              <w:rPr>
                <w:rFonts w:ascii="Aptos" w:cs="Aptos" w:eastAsia="Aptos" w:hAnsi="Aptos"/>
                <w:b/>
                <w:bCs/>
                <w:color w:val="92400E"/>
                <w:sz w:val="17"/>
                <w:szCs w:val="17"/>
              </w:rPr>
              <w:t xml:space="preserve">Pendiente manual</w:t>
            </w:r>
          </w:p>
        </w:tc>
      </w:tr>
    </w:tbl>
    <w:p>
      <w:pPr>
        <w:pStyle w:val="Heading2"/>
        <w:keepNext/>
        <w:spacing w:after="140" w:before="220"/>
      </w:pPr>
      <w:r>
        <w:t xml:space="preserve">11.2 Hallazgo H-01: aserción de codificación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Campo</w:t>
            </w:r>
          </w:p>
        </w:tc>
        <w:tc>
          <w:tcPr>
            <w:tcW w:type="dxa" w:w="71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Detalle</w:t>
            </w:r>
          </w:p>
        </w:tc>
      </w:tr>
      <w:tr>
        <w:trPr>
          <w:cantSplit/>
        </w:trPr>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Severidad</w:t>
            </w:r>
          </w:p>
        </w:tc>
        <w:tc>
          <w:tcPr>
            <w:tcW w:type="dxa" w:w="7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Media</w:t>
            </w:r>
          </w:p>
        </w:tc>
      </w:tr>
      <w:tr>
        <w:trPr>
          <w:cantSplit/>
        </w:trPr>
        <w:tc>
          <w:tcPr>
            <w:tcW w:type="dxa" w:w="2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Evidencia</w:t>
            </w:r>
          </w:p>
        </w:tc>
        <w:tc>
          <w:tcPr>
            <w:tcW w:type="dxa" w:w="7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FAIL no raw UTF-8 sequences leaked into text</w:t>
            </w:r>
          </w:p>
        </w:tc>
      </w:tr>
      <w:tr>
        <w:trPr>
          <w:cantSplit/>
        </w:trPr>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Contexto</w:t>
            </w:r>
          </w:p>
        </w:tc>
        <w:tc>
          <w:tcPr>
            <w:tcW w:type="dxa" w:w="7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La aserción analiza todo el binario PDF, incluido contenido de imagen y estructuras no textuales.</w:t>
            </w:r>
          </w:p>
        </w:tc>
      </w:tr>
      <w:tr>
        <w:trPr>
          <w:cantSplit/>
        </w:trPr>
        <w:tc>
          <w:tcPr>
            <w:tcW w:type="dxa" w:w="2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Riesgo</w:t>
            </w:r>
          </w:p>
        </w:tc>
        <w:tc>
          <w:tcPr>
            <w:tcW w:type="dxa" w:w="7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Puede existir texto mal codificado o puede tratarse de falso positivo por bytes binarios.</w:t>
            </w:r>
          </w:p>
        </w:tc>
      </w:tr>
      <w:tr>
        <w:trPr>
          <w:cantSplit/>
        </w:trPr>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Acción</w:t>
            </w:r>
          </w:p>
        </w:tc>
        <w:tc>
          <w:tcPr>
            <w:tcW w:type="dxa" w:w="7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Extraer/inspeccionar únicamente operadores de texto PDF o desactivar logo para prueba de codificación; agregar comparación del texto renderizado.</w:t>
            </w:r>
          </w:p>
        </w:tc>
      </w:tr>
    </w:tbl>
    <w:p>
      <w:pPr>
        <w:pStyle w:val="Heading2"/>
        <w:keepNext/>
        <w:spacing w:after="140" w:before="220"/>
      </w:pPr>
      <w:r>
        <w:t xml:space="preserve">11.3 Hallazgo H-02: conteo textual de movimientos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Campo</w:t>
            </w:r>
          </w:p>
        </w:tc>
        <w:tc>
          <w:tcPr>
            <w:tcW w:type="dxa" w:w="71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Detalle</w:t>
            </w:r>
          </w:p>
        </w:tc>
      </w:tr>
      <w:tr>
        <w:trPr>
          <w:cantSplit/>
        </w:trPr>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Severidad</w:t>
            </w:r>
          </w:p>
        </w:tc>
        <w:tc>
          <w:tcPr>
            <w:tcW w:type="dxa" w:w="7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Media</w:t>
            </w:r>
          </w:p>
        </w:tc>
      </w:tr>
      <w:tr>
        <w:trPr>
          <w:cantSplit/>
        </w:trPr>
        <w:tc>
          <w:tcPr>
            <w:tcW w:type="dxa" w:w="2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Evidencia</w:t>
            </w:r>
          </w:p>
        </w:tc>
        <w:tc>
          <w:tcPr>
            <w:tcW w:type="dxa" w:w="7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FAIL filters narrow the result to one row</w:t>
            </w:r>
          </w:p>
        </w:tc>
      </w:tr>
      <w:tr>
        <w:trPr>
          <w:cantSplit/>
        </w:trPr>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Contexto</w:t>
            </w:r>
          </w:p>
        </w:tc>
        <w:tc>
          <w:tcPr>
            <w:tcW w:type="dxa" w:w="7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La suite busca la cadena literal “1 movimiento(s)” dentro del stream PDF. FPDF puede escapar paréntesis en contenido interno.</w:t>
            </w:r>
          </w:p>
        </w:tc>
      </w:tr>
      <w:tr>
        <w:trPr>
          <w:cantSplit/>
        </w:trPr>
        <w:tc>
          <w:tcPr>
            <w:tcW w:type="dxa" w:w="2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Riesgo</w:t>
            </w:r>
          </w:p>
        </w:tc>
        <w:tc>
          <w:tcPr>
            <w:tcW w:type="dxa" w:w="7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Aserción frágil: confunde serialización PDF con contenido visual.</w:t>
            </w:r>
          </w:p>
        </w:tc>
      </w:tr>
      <w:tr>
        <w:trPr>
          <w:cantSplit/>
        </w:trPr>
        <w:tc>
          <w:tcPr>
            <w:tcW w:type="dxa" w:w="2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Acción</w:t>
            </w:r>
          </w:p>
        </w:tc>
        <w:tc>
          <w:tcPr>
            <w:tcW w:type="dxa" w:w="7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Verificar conteo mediante dato estructurado antes del render o extraer texto del PDF con herramienta especializada.</w:t>
            </w:r>
          </w:p>
        </w:tc>
      </w:tr>
    </w:tbl>
    <w:p>
      <w:pPr>
        <w:pStyle w:val="Heading2"/>
        <w:keepNext/>
        <w:spacing w:after="140" w:before="220"/>
      </w:pPr>
      <w:r>
        <w:t xml:space="preserve">11.4 Deuda de cobertura</w:t>
      </w:r>
    </w:p>
    <w:p>
      <w:pPr>
        <w:pStyle w:val="ListParagraph"/>
        <w:numPr>
          <w:ilvl w:val="0"/>
          <w:numId w:val="2"/>
        </w:numPr>
        <w:spacing w:after="70" w:line="280"/>
      </w:pPr>
      <w:r>
        <w:t xml:space="preserve">No existe suite automatizada dedicada para ventas, inventario, materiales, producción y autorización.</w:t>
      </w:r>
    </w:p>
    <w:p>
      <w:pPr>
        <w:pStyle w:val="ListParagraph"/>
        <w:numPr>
          <w:ilvl w:val="0"/>
          <w:numId w:val="2"/>
        </w:numPr>
        <w:spacing w:after="70" w:line="280"/>
      </w:pPr>
      <w:r>
        <w:t xml:space="preserve">No se observa automatización de navegador para flujos de usuario.</w:t>
      </w:r>
    </w:p>
    <w:p>
      <w:pPr>
        <w:pStyle w:val="ListParagraph"/>
        <w:numPr>
          <w:ilvl w:val="0"/>
          <w:numId w:val="2"/>
        </w:numPr>
        <w:spacing w:after="70" w:line="280"/>
      </w:pPr>
      <w:r>
        <w:t xml:space="preserve">No se mide cobertura de líneas, ramas o mutaciones.</w:t>
      </w:r>
    </w:p>
    <w:p>
      <w:pPr>
        <w:pStyle w:val="ListParagraph"/>
        <w:numPr>
          <w:ilvl w:val="0"/>
          <w:numId w:val="2"/>
        </w:numPr>
        <w:spacing w:after="70" w:line="280"/>
      </w:pPr>
      <w:r>
        <w:t xml:space="preserve">Prueba PDF parte de snapshot de base viva; aunque no la modifica, datos previos pueden reducir aislamiento de algunos escenarios.</w:t>
      </w:r>
    </w:p>
    <w:p>
      <w:r>
        <w:br w:type="page"/>
      </w:r>
    </w:p>
    <w:p>
      <w:pPr>
        <w:pStyle w:val="Heading1"/>
        <w:keepNext/>
        <w:spacing w:after="140" w:before="320"/>
      </w:pPr>
      <w:r>
        <w:t xml:space="preserve">12.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700"/>
        <w:gridCol w:w="3460"/>
      </w:tblGrid>
      <w:tr>
        <w:trPr>
          <w:tblHeader/>
        </w:trPr>
        <w:tc>
          <w:tcPr>
            <w:tcW w:type="dxa" w:w="12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Prioridad</w:t>
            </w:r>
          </w:p>
        </w:tc>
        <w:tc>
          <w:tcPr>
            <w:tcW w:type="dxa" w:w="47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Acción</w:t>
            </w:r>
          </w:p>
        </w:tc>
        <w:tc>
          <w:tcPr>
            <w:tcW w:type="dxa" w:w="34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Beneficio</w:t>
            </w:r>
          </w:p>
        </w:tc>
      </w:tr>
      <w:tr>
        <w:trPr>
          <w:cantSplit/>
        </w:trPr>
        <w:tc>
          <w:tcPr>
            <w:tcW w:type="dxa" w:w="1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P0</w:t>
            </w:r>
          </w:p>
        </w:tc>
        <w:tc>
          <w:tcPr>
            <w:tcW w:type="dxa" w:w="47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Corregir las dos aserciones de tests/test_pdf.php y repetir suite.</w:t>
            </w:r>
          </w:p>
        </w:tc>
        <w:tc>
          <w:tcPr>
            <w:tcW w:type="dxa" w:w="34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Restablece señal confiable de regresión.</w:t>
            </w:r>
          </w:p>
        </w:tc>
      </w:tr>
      <w:tr>
        <w:trPr>
          <w:cantSplit/>
        </w:trPr>
        <w:tc>
          <w:tcPr>
            <w:tcW w:type="dxa" w:w="1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P0</w:t>
            </w:r>
          </w:p>
        </w:tc>
        <w:tc>
          <w:tcPr>
            <w:tcW w:type="dxa" w:w="47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Crear pruebas transaccionales para venta, anulación, producción y rollback.</w:t>
            </w:r>
          </w:p>
        </w:tc>
        <w:tc>
          <w:tcPr>
            <w:tcW w:type="dxa" w:w="34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Protege consistencia de stock.</w:t>
            </w:r>
          </w:p>
        </w:tc>
      </w:tr>
      <w:tr>
        <w:trPr>
          <w:cantSplit/>
        </w:trPr>
        <w:tc>
          <w:tcPr>
            <w:tcW w:type="dxa" w:w="1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P1</w:t>
            </w:r>
          </w:p>
        </w:tc>
        <w:tc>
          <w:tcPr>
            <w:tcW w:type="dxa" w:w="47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Usar base SQLite temporal vacía o fixture determinista por suite.</w:t>
            </w:r>
          </w:p>
        </w:tc>
        <w:tc>
          <w:tcPr>
            <w:tcW w:type="dxa" w:w="34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Aislamiento y repetibilidad.</w:t>
            </w:r>
          </w:p>
        </w:tc>
      </w:tr>
      <w:tr>
        <w:trPr>
          <w:cantSplit/>
        </w:trPr>
        <w:tc>
          <w:tcPr>
            <w:tcW w:type="dxa" w:w="1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P1</w:t>
            </w:r>
          </w:p>
        </w:tc>
        <w:tc>
          <w:tcPr>
            <w:tcW w:type="dxa" w:w="47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Agregar pruebas de roles sobre cada endpoint mutador.</w:t>
            </w:r>
          </w:p>
        </w:tc>
        <w:tc>
          <w:tcPr>
            <w:tcW w:type="dxa" w:w="34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Evita escalamiento de privilegios.</w:t>
            </w:r>
          </w:p>
        </w:tc>
      </w:tr>
      <w:tr>
        <w:trPr>
          <w:cantSplit/>
        </w:trPr>
        <w:tc>
          <w:tcPr>
            <w:tcW w:type="dxa" w:w="1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P1</w:t>
            </w:r>
          </w:p>
        </w:tc>
        <w:tc>
          <w:tcPr>
            <w:tcW w:type="dxa" w:w="47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Automatizar smoke tests con navegador para login, POS y mesas.</w:t>
            </w:r>
          </w:p>
        </w:tc>
        <w:tc>
          <w:tcPr>
            <w:tcW w:type="dxa" w:w="34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Cubre integración real de interfaz y API.</w:t>
            </w:r>
          </w:p>
        </w:tc>
      </w:tr>
      <w:tr>
        <w:trPr>
          <w:cantSplit/>
        </w:trPr>
        <w:tc>
          <w:tcPr>
            <w:tcW w:type="dxa" w:w="1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P2</w:t>
            </w:r>
          </w:p>
        </w:tc>
        <w:tc>
          <w:tcPr>
            <w:tcW w:type="dxa" w:w="47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Ejecutar auditoría WCAG con teclado, lector y contraste.</w:t>
            </w:r>
          </w:p>
        </w:tc>
        <w:tc>
          <w:tcPr>
            <w:tcW w:type="dxa" w:w="34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Valida objetivo AA declarado.</w:t>
            </w:r>
          </w:p>
        </w:tc>
      </w:tr>
      <w:tr>
        <w:trPr>
          <w:cantSplit/>
        </w:trPr>
        <w:tc>
          <w:tcPr>
            <w:tcW w:type="dxa" w:w="1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P2</w:t>
            </w:r>
          </w:p>
        </w:tc>
        <w:tc>
          <w:tcPr>
            <w:tcW w:type="dxa" w:w="47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Añadir CI local o script único: lint + pruebas + reporte.</w:t>
            </w:r>
          </w:p>
        </w:tc>
        <w:tc>
          <w:tcPr>
            <w:tcW w:type="dxa" w:w="34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Ejecución repetible antes de entrega.</w:t>
            </w:r>
          </w:p>
        </w:tc>
      </w:tr>
    </w:tbl>
    <w:p>
      <w:pPr>
        <w:pStyle w:val="Heading1"/>
        <w:keepNext/>
        <w:spacing w:after="140" w:before="320"/>
      </w:pPr>
      <w:r>
        <w:t xml:space="preserve">13. Conclusión</w:t>
      </w:r>
    </w:p>
    <w:p>
      <w:pPr>
        <w:spacing w:after="120" w:before="0" w:line="300"/>
      </w:pPr>
      <w:r>
        <w:rPr>
          <w:rFonts w:ascii="Aptos" w:cs="Aptos" w:eastAsia="Aptos" w:hAnsi="Aptos"/>
          <w:b w:val="false"/>
          <w:bCs w:val="false"/>
          <w:i w:val="false"/>
          <w:iCs w:val="false"/>
          <w:color w:val="251D22"/>
          <w:sz w:val="21"/>
          <w:szCs w:val="21"/>
        </w:rPr>
        <w:t xml:space="preserve">Sweet POS presenta fundamentos técnicos favorables: separación entre páginas y API, control de acceso por roles, consultas preparadas, cálculo monetario en servidor, transacciones, actualizaciones condicionales de stock, bitácora de movimientos, migraciones y diseño responsivo.</w:t>
      </w:r>
    </w:p>
    <w:p>
      <w:pPr>
        <w:spacing w:after="120" w:before="0" w:line="300"/>
      </w:pPr>
      <w:r>
        <w:rPr>
          <w:rFonts w:ascii="Aptos" w:cs="Aptos" w:eastAsia="Aptos" w:hAnsi="Aptos"/>
          <w:b w:val="false"/>
          <w:bCs w:val="false"/>
          <w:i w:val="false"/>
          <w:iCs w:val="false"/>
          <w:color w:val="251D22"/>
          <w:sz w:val="21"/>
          <w:szCs w:val="21"/>
        </w:rPr>
        <w:t xml:space="preserve">La evidencia automatizada actual confirma carga sintáctica completa y una cobertura sólida del subsistema PDF, pero dos comprobaciones fallidas impiden cierre sin observaciones. Además, procesos críticos de ventas, producción, autorización e interfaz aún necesitan pruebas automatizadas o ejecución manual formal.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single" w:color="92400E" w:sz="4"/>
              <w:left w:val="single" w:color="92400E" w:sz="4"/>
              <w:bottom w:val="single" w:color="92400E" w:sz="4"/>
              <w:right w:val="single" w:color="92400E" w:sz="4"/>
            </w:tcBorders>
            <w:shd w:fill="92400E" w:val="clear"/>
          </w:tcPr>
          <w:p>
            <w:pPr>
              <w:spacing w:after="0" w:before="0" w:line="300"/>
            </w:pPr>
            <w:r>
              <w:rPr>
                <w:rFonts w:ascii="Aptos" w:cs="Aptos" w:eastAsia="Aptos" w:hAnsi="Aptos"/>
                <w:b w:val="false"/>
                <w:bCs w:val="false"/>
                <w:i w:val="false"/>
                <w:iCs w:val="false"/>
                <w:color w:val="251D22"/>
                <w:sz w:val="21"/>
                <w:szCs w:val="21"/>
              </w:rPr>
              <w:t xml:space="preserve"/>
            </w:r>
          </w:p>
        </w:tc>
        <w:tc>
          <w:tcPr>
            <w:tcW w:type="dxa" w:w="9100"/>
            <w:tcBorders>
              <w:top w:val="single" w:color="EDE4EA" w:sz="4"/>
              <w:left w:val="single" w:color="EDE4EA" w:sz="4"/>
              <w:bottom w:val="single" w:color="EDE4EA" w:sz="4"/>
              <w:right w:val="single" w:color="EDE4EA" w:sz="4"/>
            </w:tcBorders>
            <w:shd w:fill="FFF3EB" w:val="clear"/>
            <w:tcMar>
              <w:top w:type="dxa" w:w="140"/>
              <w:left w:type="dxa" w:w="180"/>
              <w:bottom w:type="dxa" w:w="140"/>
              <w:right w:type="dxa" w:w="180"/>
            </w:tcMar>
          </w:tcPr>
          <w:p>
            <w:pPr>
              <w:spacing w:after="60" w:before="0" w:line="300"/>
            </w:pPr>
            <w:r>
              <w:rPr>
                <w:rFonts w:ascii="Aptos" w:cs="Aptos" w:eastAsia="Aptos" w:hAnsi="Aptos"/>
                <w:b/>
                <w:bCs/>
                <w:i w:val="false"/>
                <w:iCs w:val="false"/>
                <w:color w:val="92400E"/>
                <w:sz w:val="20"/>
                <w:szCs w:val="20"/>
              </w:rPr>
              <w:t xml:space="preserve">Dictamen</w:t>
            </w:r>
          </w:p>
          <w:p>
            <w:pPr>
              <w:spacing w:after="0" w:before="0" w:line="300"/>
            </w:pPr>
            <w:r>
              <w:rPr>
                <w:rFonts w:ascii="Aptos" w:cs="Aptos" w:eastAsia="Aptos" w:hAnsi="Aptos"/>
                <w:b w:val="false"/>
                <w:bCs w:val="false"/>
                <w:i w:val="false"/>
                <w:iCs w:val="false"/>
                <w:color w:val="251D22"/>
                <w:sz w:val="19"/>
                <w:szCs w:val="19"/>
              </w:rPr>
              <w:t xml:space="preserve">APROBACIÓN CONDICIONADA. Corregir o redefinir H-01 y H-02, ejecutar matriz manual prioritaria y agregar pruebas transaccionales para flujos críticos antes de liberación productiva.</w:t>
            </w:r>
          </w:p>
        </w:tc>
      </w:tr>
    </w:tbl>
    <w:p>
      <w:pPr>
        <w:pStyle w:val="Heading1"/>
        <w:keepNext/>
        <w:spacing w:after="140" w:before="320"/>
      </w:pPr>
      <w:r>
        <w:t xml:space="preserve">Anexo A. Trazabilidad requisito–prueba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Requisito</w:t>
            </w:r>
          </w:p>
        </w:tc>
        <w:tc>
          <w:tcPr>
            <w:tcW w:type="dxa" w:w="6160"/>
            <w:tcBorders>
              <w:top w:val="single" w:color="EDE4EA" w:sz="4"/>
              <w:left w:val="single" w:color="EDE4EA" w:sz="4"/>
              <w:bottom w:val="single" w:color="EDE4EA" w:sz="4"/>
              <w:right w:val="single" w:color="EDE4EA" w:sz="4"/>
            </w:tcBorders>
            <w:shd w:fill="9E2D58" w:val="clear"/>
            <w:tcMar>
              <w:top w:type="dxa" w:w="100"/>
              <w:left w:type="dxa" w:w="110"/>
              <w:bottom w:type="dxa" w:w="100"/>
              <w:right w:type="dxa" w:w="110"/>
            </w:tcMar>
            <w:vAlign w:val="center"/>
          </w:tcPr>
          <w:p>
            <w:pPr>
              <w:spacing w:after="0" w:line="250"/>
            </w:pPr>
            <w:r>
              <w:rPr>
                <w:rFonts w:ascii="Aptos" w:cs="Aptos" w:eastAsia="Aptos" w:hAnsi="Aptos"/>
                <w:b/>
                <w:bCs/>
                <w:color w:val="FFFFFF"/>
                <w:sz w:val="17"/>
                <w:szCs w:val="17"/>
              </w:rPr>
              <w:t xml:space="preserve">Pruebas relacionadas</w:t>
            </w:r>
          </w:p>
        </w:tc>
      </w:tr>
      <w:tr>
        <w:trPr>
          <w:cantSplit/>
        </w:trPr>
        <w:tc>
          <w:tcPr>
            <w:tcW w:type="dxa" w:w="3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Autenticación y roles</w:t>
            </w:r>
          </w:p>
        </w:tc>
        <w:tc>
          <w:tcPr>
            <w:tcW w:type="dxa" w:w="6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SYS-01, SYS-02, BB-01, BB-02</w:t>
            </w:r>
          </w:p>
        </w:tc>
      </w:tr>
      <w:tr>
        <w:trPr>
          <w:cantSplit/>
        </w:trPr>
        <w:tc>
          <w:tcPr>
            <w:tcW w:type="dxa" w:w="3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Venta y cobro</w:t>
            </w:r>
          </w:p>
        </w:tc>
        <w:tc>
          <w:tcPr>
            <w:tcW w:type="dxa" w:w="6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INT-02, INT-03, SYS-03, SYS-04, BB-03 a BB-07</w:t>
            </w:r>
          </w:p>
        </w:tc>
      </w:tr>
      <w:tr>
        <w:trPr>
          <w:cantSplit/>
        </w:trPr>
        <w:tc>
          <w:tcPr>
            <w:tcW w:type="dxa" w:w="3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Clientes</w:t>
            </w:r>
          </w:p>
        </w:tc>
        <w:tc>
          <w:tcPr>
            <w:tcW w:type="dxa" w:w="6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INT-08, SYS-06, BB-08</w:t>
            </w:r>
          </w:p>
        </w:tc>
      </w:tr>
      <w:tr>
        <w:trPr>
          <w:cantSplit/>
        </w:trPr>
        <w:tc>
          <w:tcPr>
            <w:tcW w:type="dxa" w:w="3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Inventario y auditoría</w:t>
            </w:r>
          </w:p>
        </w:tc>
        <w:tc>
          <w:tcPr>
            <w:tcW w:type="dxa" w:w="6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INT-02 a INT-07, WB-05 a WB-16</w:t>
            </w:r>
          </w:p>
        </w:tc>
      </w:tr>
      <w:tr>
        <w:trPr>
          <w:cantSplit/>
        </w:trPr>
        <w:tc>
          <w:tcPr>
            <w:tcW w:type="dxa" w:w="3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Materiales y compras</w:t>
            </w:r>
          </w:p>
        </w:tc>
        <w:tc>
          <w:tcPr>
            <w:tcW w:type="dxa" w:w="6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INT-05, BB-09, BB-10</w:t>
            </w:r>
          </w:p>
        </w:tc>
      </w:tr>
      <w:tr>
        <w:trPr>
          <w:cantSplit/>
        </w:trPr>
        <w:tc>
          <w:tcPr>
            <w:tcW w:type="dxa" w:w="3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Producción</w:t>
            </w:r>
          </w:p>
        </w:tc>
        <w:tc>
          <w:tcPr>
            <w:tcW w:type="dxa" w:w="6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INT-06, INT-07, SYS-07, SYS-08</w:t>
            </w:r>
          </w:p>
        </w:tc>
      </w:tr>
      <w:tr>
        <w:trPr>
          <w:cantSplit/>
        </w:trPr>
        <w:tc>
          <w:tcPr>
            <w:tcW w:type="dxa" w:w="320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PDF y reportes</w:t>
            </w:r>
          </w:p>
        </w:tc>
        <w:tc>
          <w:tcPr>
            <w:tcW w:type="dxa" w:w="6160"/>
            <w:tcBorders>
              <w:top w:val="single" w:color="EDE4EA" w:sz="4"/>
              <w:left w:val="single" w:color="EDE4EA" w:sz="4"/>
              <w:bottom w:val="single" w:color="EDE4EA" w:sz="4"/>
              <w:right w:val="single" w:color="EDE4EA" w:sz="4"/>
            </w:tcBorders>
            <w:shd w:fill="FFFFFF"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INT-01, INT-09, INT-10, BB-12 a BB-14</w:t>
            </w:r>
          </w:p>
        </w:tc>
      </w:tr>
      <w:tr>
        <w:trPr>
          <w:cantSplit/>
        </w:trPr>
        <w:tc>
          <w:tcPr>
            <w:tcW w:type="dxa" w:w="320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Interfaz responsiva</w:t>
            </w:r>
          </w:p>
        </w:tc>
        <w:tc>
          <w:tcPr>
            <w:tcW w:type="dxa" w:w="6160"/>
            <w:tcBorders>
              <w:top w:val="single" w:color="EDE4EA" w:sz="4"/>
              <w:left w:val="single" w:color="EDE4EA" w:sz="4"/>
              <w:bottom w:val="single" w:color="EDE4EA" w:sz="4"/>
              <w:right w:val="single" w:color="EDE4EA" w:sz="4"/>
            </w:tcBorders>
            <w:shd w:fill="F7F4F6" w:val="clear"/>
            <w:tcMar>
              <w:top w:type="dxa" w:w="100"/>
              <w:left w:type="dxa" w:w="110"/>
              <w:bottom w:type="dxa" w:w="100"/>
              <w:right w:type="dxa" w:w="110"/>
            </w:tcMar>
            <w:vAlign w:val="center"/>
          </w:tcPr>
          <w:p>
            <w:pPr>
              <w:spacing w:after="0" w:line="250"/>
            </w:pPr>
            <w:r>
              <w:rPr>
                <w:rFonts w:ascii="Aptos" w:cs="Aptos" w:eastAsia="Aptos" w:hAnsi="Aptos"/>
                <w:b w:val="false"/>
                <w:bCs w:val="false"/>
                <w:color w:val="251D22"/>
                <w:sz w:val="17"/>
                <w:szCs w:val="17"/>
              </w:rPr>
              <w:t xml:space="preserve">UI-01 a UI-10</w:t>
            </w:r>
          </w:p>
        </w:tc>
      </w:tr>
    </w:tbl>
    <w:p>
      <w:pPr>
        <w:pStyle w:val="Heading1"/>
        <w:keepNext/>
        <w:spacing w:after="140" w:before="320"/>
      </w:pPr>
      <w:r>
        <w:t xml:space="preserve">Anexo B. Registro de ejecución automatizada</w:t>
      </w:r>
    </w:p>
    <w:p>
      <w:pPr>
        <w:spacing w:after="120" w:before="0" w:line="300"/>
      </w:pPr>
      <w:r>
        <w:rPr>
          <w:rFonts w:ascii="Aptos" w:cs="Aptos" w:eastAsia="Aptos" w:hAnsi="Aptos"/>
          <w:b/>
          <w:bCs/>
          <w:i w:val="false"/>
          <w:iCs w:val="false"/>
          <w:color w:val="9E2D58"/>
          <w:sz w:val="21"/>
          <w:szCs w:val="21"/>
        </w:rPr>
        <w:t xml:space="preserve">Comando: php tests/test_pdf.php</w:t>
      </w:r>
    </w:p>
    <w:p>
      <w:pPr>
        <w:spacing w:after="120" w:before="0" w:line="300"/>
      </w:pPr>
      <w:r>
        <w:rPr>
          <w:rFonts w:ascii="Aptos" w:cs="Aptos" w:eastAsia="Aptos" w:hAnsi="Aptos"/>
          <w:b w:val="false"/>
          <w:bCs w:val="false"/>
          <w:i w:val="false"/>
          <w:iCs w:val="false"/>
          <w:color w:val="251D22"/>
          <w:sz w:val="21"/>
          <w:szCs w:val="21"/>
        </w:rPr>
        <w:t xml:space="preserve">Salida resumida: 43 checks, 2 failed. Fallos: “no raw UTF-8 sequences leaked into text” y “filters narrow the result to one row”.</w:t>
      </w:r>
    </w:p>
    <w:p>
      <w:pPr>
        <w:spacing w:after="120" w:before="0" w:line="300"/>
      </w:pPr>
      <w:r>
        <w:rPr>
          <w:rFonts w:ascii="Aptos" w:cs="Aptos" w:eastAsia="Aptos" w:hAnsi="Aptos"/>
          <w:b/>
          <w:bCs/>
          <w:i w:val="false"/>
          <w:iCs w:val="false"/>
          <w:color w:val="9E2D58"/>
          <w:sz w:val="21"/>
          <w:szCs w:val="21"/>
        </w:rPr>
        <w:t xml:space="preserve">Comando: php -l aplicado recursivamente a archivos *.php</w:t>
      </w:r>
    </w:p>
    <w:p>
      <w:pPr>
        <w:spacing w:after="120" w:before="0" w:line="300"/>
      </w:pPr>
      <w:r>
        <w:rPr>
          <w:rFonts w:ascii="Aptos" w:cs="Aptos" w:eastAsia="Aptos" w:hAnsi="Aptos"/>
          <w:b w:val="false"/>
          <w:bCs w:val="false"/>
          <w:i w:val="false"/>
          <w:iCs w:val="false"/>
          <w:color w:val="251D22"/>
          <w:sz w:val="21"/>
          <w:szCs w:val="21"/>
        </w:rPr>
        <w:t xml:space="preserve">Salida resumida: TOTAL=52 FAILED=0.</w:t>
      </w:r>
    </w:p>
    <w:p>
      <w:pPr>
        <w:spacing w:after="120" w:before="500" w:line="300"/>
        <w:jc w:val="center"/>
      </w:pPr>
      <w:r>
        <w:rPr>
          <w:rFonts w:ascii="Aptos" w:cs="Aptos" w:eastAsia="Aptos" w:hAnsi="Aptos"/>
          <w:b/>
          <w:bCs/>
          <w:i w:val="false"/>
          <w:iCs w:val="false"/>
          <w:color w:val="6C5F68"/>
          <w:sz w:val="21"/>
          <w:szCs w:val="21"/>
        </w:rPr>
        <w:t xml:space="preserve">Fin del informe.</w:t>
      </w:r>
    </w:p>
    <w:sectPr>
      <w:footerReference w:type="default" r:id="rId6"/>
      <w:pgSz w:w="12240" w:h="15840" w:orient="portrait"/>
      <w:pgMar w:top="1080" w:right="1440" w:bottom="1080" w:left="1440" w:header="520" w:footer="5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DE4EA" w:sz="4" w:space="8"/>
      </w:pBdr>
      <w:spacing w:after="0" w:before="80"/>
      <w:jc w:val="right"/>
    </w:pPr>
    <w:r>
      <w:rPr>
        <w:rFonts w:ascii="Aptos" w:cs="Aptos" w:eastAsia="Aptos" w:hAnsi="Aptos"/>
        <w:color w:val="6C5F68"/>
        <w:sz w:val="17"/>
        <w:szCs w:val="17"/>
      </w:rPr>
      <w:t xml:space="preserve">Sweet POS  |  Informe de pruebas  |  </w:t>
    </w:r>
    <w:r>
      <w:rPr>
        <w:rFonts w:ascii="Aptos" w:cs="Aptos" w:eastAsia="Aptos" w:hAnsi="Aptos"/>
        <w:b/>
        <w:bCs/>
        <w:color w:val="9E2D58"/>
        <w:sz w:val="17"/>
        <w:szCs w:val="17"/>
      </w:rPr>
      <w:fldChar w:fldCharType="begin"/>
      <w:instrText xml:space="preserve">PAGE</w:instrText>
      <w:fldChar w:fldCharType="separate"/>
      <w:fldChar w:fldCharType="end"/>
    </w:r>
    <w:r>
      <w:rPr>
        <w:rFonts w:ascii="Aptos" w:cs="Aptos" w:eastAsia="Aptos" w:hAnsi="Aptos"/>
        <w:color w:val="6C5F68"/>
        <w:sz w:val="17"/>
        <w:szCs w:val="17"/>
      </w:rPr>
      <w:t xml:space="preserve"> / </w:t>
    </w:r>
    <w:r>
      <w:rPr>
        <w:rFonts w:ascii="Aptos" w:cs="Aptos" w:eastAsia="Aptos" w:hAnsi="Aptos"/>
        <w:color w:val="6C5F6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51D22"/>
        <w:sz w:val="21"/>
        <w:szCs w:val="21"/>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outlineLvl w:val="0"/>
    </w:pPr>
    <w:rPr>
      <w:rFonts w:ascii="Aptos Display" w:cs="Aptos Display" w:eastAsia="Aptos Display" w:hAnsi="Aptos Display"/>
      <w:b/>
      <w:bCs/>
      <w:color w:val="9E2D58"/>
      <w:sz w:val="30"/>
      <w:szCs w:val="30"/>
    </w:rPr>
  </w:style>
  <w:style w:type="paragraph" w:styleId="Heading2">
    <w:name w:val="Heading 2"/>
    <w:basedOn w:val="Normal"/>
    <w:next w:val="Normal"/>
    <w:qFormat/>
    <w:pPr>
      <w:spacing w:after="120" w:before="240"/>
      <w:outlineLvl w:val="1"/>
    </w:pPr>
    <w:rPr>
      <w:rFonts w:ascii="Aptos Display" w:cs="Aptos Display" w:eastAsia="Aptos Display" w:hAnsi="Aptos Display"/>
      <w:b/>
      <w:bCs/>
      <w:color w:val="251D22"/>
      <w:sz w:val="25"/>
      <w:szCs w:val="25"/>
    </w:rPr>
  </w:style>
  <w:style w:type="paragraph" w:styleId="Heading3">
    <w:name w:val="Heading 3"/>
    <w:basedOn w:val="Normal"/>
    <w:next w:val="Normal"/>
    <w:qFormat/>
    <w:pPr>
      <w:spacing w:after="100" w:before="180"/>
      <w:outlineLvl w:val="2"/>
    </w:pPr>
    <w:rPr>
      <w:rFonts w:ascii="Aptos" w:cs="Aptos" w:eastAsia="Aptos" w:hAnsi="Aptos"/>
      <w:b/>
      <w:bCs/>
      <w:color w:val="D9487F"/>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d4095b011b03641fe043f1f9f90dd1539dc48a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de Software - Sweet POS</dc:title>
  <dc:creator>OpenCode</dc:creator>
  <dc:description>Pruebas de integración, sistema, caja blanca, caja negra, funciones e interfaz.</dc:description>
  <cp:lastModifiedBy>Un-named</cp:lastModifiedBy>
  <cp:revision>1</cp:revision>
  <dcterms:created xsi:type="dcterms:W3CDTF">2026-09-28T03:13:42.399Z</dcterms:created>
  <dcterms:modified xsi:type="dcterms:W3CDTF">2026-09-28T03:13:42.401Z</dcterms:modified>
</cp:coreProperties>
</file>

<file path=docProps/custom.xml><?xml version="1.0" encoding="utf-8"?>
<Properties xmlns="http://schemas.openxmlformats.org/officeDocument/2006/custom-properties" xmlns:vt="http://schemas.openxmlformats.org/officeDocument/2006/docPropsVTypes"/>
</file>