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DC9E" w14:textId="4CC1A2C2" w:rsidR="00676EC2" w:rsidRPr="00676EC2" w:rsidRDefault="00676EC2" w:rsidP="00676EC2">
      <w:pPr>
        <w:jc w:val="center"/>
        <w:rPr>
          <w:sz w:val="30"/>
          <w:szCs w:val="30"/>
        </w:rPr>
      </w:pPr>
      <w:r w:rsidRPr="00676EC2">
        <w:rPr>
          <w:rFonts w:ascii="Roboto" w:hAnsi="Roboto"/>
          <w:b/>
          <w:bCs/>
          <w:color w:val="111111"/>
          <w:sz w:val="30"/>
          <w:szCs w:val="30"/>
        </w:rPr>
        <w:t>如何辩证的看待如今的汉奸行为</w:t>
      </w:r>
      <w:r w:rsidRPr="00676EC2">
        <w:rPr>
          <w:sz w:val="30"/>
          <w:szCs w:val="30"/>
        </w:rPr>
        <w:t>——读</w:t>
      </w:r>
      <w:r w:rsidRPr="00676EC2">
        <w:rPr>
          <w:rFonts w:hint="eastAsia"/>
          <w:sz w:val="30"/>
          <w:szCs w:val="30"/>
        </w:rPr>
        <w:t>毛选三</w:t>
      </w:r>
      <w:r w:rsidRPr="00676EC2">
        <w:rPr>
          <w:sz w:val="30"/>
          <w:szCs w:val="30"/>
        </w:rPr>
        <w:t>《质问国民党》有感</w:t>
      </w:r>
    </w:p>
    <w:p w14:paraId="265880CD" w14:textId="77777777" w:rsidR="00676EC2" w:rsidRDefault="00676EC2" w:rsidP="00676EC2"/>
    <w:p w14:paraId="2C52056D" w14:textId="77777777" w:rsidR="00676EC2" w:rsidRDefault="00676EC2" w:rsidP="00676EC2">
      <w:pPr>
        <w:ind w:firstLine="420"/>
      </w:pPr>
      <w:r>
        <w:rPr>
          <w:rFonts w:hint="eastAsia"/>
        </w:rPr>
        <w:t>毛泽东同志的《质问国民党》一文，写作于</w:t>
      </w:r>
      <w:r>
        <w:t>1943年抗日战争最为艰难复杂的相持阶段后期。彼时，国际反法西斯战争形势虽已发生根本转折，但中国战场上的阴霾并未散去，尤其令人忧心的是抗日民族统一战线内部潜藏的深刻危机。重读此文，不仅是对一段峥嵘岁月的历史回望，更是对何为真正民族利益、何为人民立场、何为历史正义的一次深刻思想洗礼。它超越了具体的历史事件，以其犀利的逻辑、磅礴的气势和深邃的洞察，为我们提供了分析复杂政治现象、辨识大是大非的锐利思想武器。</w:t>
      </w:r>
    </w:p>
    <w:p w14:paraId="72C03449" w14:textId="77777777" w:rsidR="00676EC2" w:rsidRDefault="00676EC2" w:rsidP="00676EC2"/>
    <w:p w14:paraId="52A2BE8B" w14:textId="77777777" w:rsidR="00676EC2" w:rsidRDefault="00676EC2" w:rsidP="00676EC2">
      <w:pPr>
        <w:ind w:firstLine="420"/>
      </w:pPr>
      <w:r>
        <w:rPr>
          <w:rFonts w:hint="eastAsia"/>
        </w:rPr>
        <w:t>《质问国民党》开篇即直指核心，揭露了当时“中国抗日阵营内部，发生了一个很不经常很可骇怪的事实”，即国民党当局发动的“破坏团结抗战的运动”。文章并非纠缠于细枝末节的口水之争，而是抓住最具代表性的军事部署问题——“尽撤河防主力”，准备进攻陕甘宁边区这一关键事实，展开层层递进的犀利质问。</w:t>
      </w:r>
    </w:p>
    <w:p w14:paraId="4874B53C" w14:textId="77777777" w:rsidR="00676EC2" w:rsidRDefault="00676EC2" w:rsidP="00676EC2"/>
    <w:p w14:paraId="4059975D" w14:textId="77777777" w:rsidR="00676EC2" w:rsidRDefault="00676EC2" w:rsidP="00676EC2">
      <w:pPr>
        <w:ind w:firstLine="420"/>
      </w:pPr>
      <w:r>
        <w:rPr>
          <w:rFonts w:hint="eastAsia"/>
        </w:rPr>
        <w:t>“你们拿背对着日本人，日本人却拿面对着你们，如果日本人向你们的背前进，那时你们怎么办呢？”这一问，石破天惊，将国民党当局置民族危亡于不顾，悍然将军事重心由对外抗日转向对内“摩擦”的荒谬性与危险性暴露无遗。其后关于“开门揖盗”的比喻，更是以寻常百姓都懂的朴素道理，揭示了其行为在战略上的极端愚蠢与不负责任。这种质问，并非简单的情绪宣泄，而是基于严密逻辑和铁一般事实的理性批判，迫使对方以及所有关注时局的人们不得不思考：这些行为的最终受益者究竟是谁？答案不言自明，只能是虎视眈眈的日本侵略者和那些依附于侵略者的汉奸势力。</w:t>
      </w:r>
    </w:p>
    <w:p w14:paraId="48109916" w14:textId="77777777" w:rsidR="00676EC2" w:rsidRDefault="00676EC2" w:rsidP="00676EC2"/>
    <w:p w14:paraId="3FCDB3B7" w14:textId="77777777" w:rsidR="00676EC2" w:rsidRDefault="00676EC2" w:rsidP="00676EC2">
      <w:pPr>
        <w:ind w:firstLine="420"/>
      </w:pPr>
      <w:r>
        <w:rPr>
          <w:rFonts w:hint="eastAsia"/>
        </w:rPr>
        <w:t>文章进一步尖锐指出，国民党当局的种种言行，“和敌人汉奸的所有这些言论行动一模一样，毫无二致，毫无区别”。从解散新四军到企图解散共产党，从取消边区到丢弃河防，从军事进攻到舆论诋毁，其行为模式与日伪所求高度同步。这种惊人的一致性，绝非偶然，深刻揭示了其“反共”行动在客观效果上，甚至在一定程度上在主观动机上，与汉奸行径的同构性，实质上是“反对中华民族和反对中国人民的”。</w:t>
      </w:r>
    </w:p>
    <w:p w14:paraId="0F658680" w14:textId="77777777" w:rsidR="00676EC2" w:rsidRDefault="00676EC2" w:rsidP="00676EC2"/>
    <w:p w14:paraId="44E59D9D" w14:textId="77777777" w:rsidR="00676EC2" w:rsidRDefault="00676EC2" w:rsidP="00676EC2">
      <w:pPr>
        <w:ind w:firstLine="420"/>
      </w:pPr>
      <w:r>
        <w:rPr>
          <w:rFonts w:hint="eastAsia"/>
        </w:rPr>
        <w:t>《质问国民党》之所以具有强大的说服力和历史穿透力，在于它并非站在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党一派的私利立场上进行辩驳，而是始终立足于整个中华民族的根本利益和中国人民的生存诉求。文章通篇贯穿着一个核心思想：判断一个政党、一个集团、一个人是忠是奸，绝不能听其自我标榜，而要看其实际行动是否有利于民族的解放和人民的生存与发展。</w:t>
      </w:r>
    </w:p>
    <w:p w14:paraId="37DC63F5" w14:textId="77777777" w:rsidR="00676EC2" w:rsidRDefault="00676EC2" w:rsidP="00676EC2"/>
    <w:p w14:paraId="1CF37244" w14:textId="77777777" w:rsidR="00676EC2" w:rsidRDefault="00676EC2" w:rsidP="00676EC2">
      <w:pPr>
        <w:ind w:firstLine="420"/>
      </w:pPr>
      <w:r>
        <w:rPr>
          <w:rFonts w:hint="eastAsia"/>
        </w:rPr>
        <w:t>在当时的历史语境下，最大的民族利益就是团结一切力量，将日本侵略者驱逐出境。任何破坏这种团结、削弱抗日力量的行为，无论其打着多么动听的旗号（如“统一”、“精诚团结”），在本质上都是对民族的背叛。毛泽东同志一针见血地指出，那些攻击共产党“破坏抗战”、“破坏团结”的论调，在主动撤离抗日河防、大举进攻抗日边区的行动面前，显得无比虚伪和苍白。真正的民族至上，必然是行动上的抗日至上；真正的团结，必然是维护抗日民族统一战线的团结。</w:t>
      </w:r>
    </w:p>
    <w:p w14:paraId="42736063" w14:textId="77777777" w:rsidR="00676EC2" w:rsidRDefault="00676EC2" w:rsidP="00676EC2"/>
    <w:p w14:paraId="5F458CF4" w14:textId="77777777" w:rsidR="00676EC2" w:rsidRDefault="00676EC2" w:rsidP="00676EC2">
      <w:pPr>
        <w:ind w:firstLine="420"/>
      </w:pPr>
      <w:r>
        <w:rPr>
          <w:rFonts w:hint="eastAsia"/>
        </w:rPr>
        <w:t>这启示我们，“汉奸”与否的界定，有其鲜明的时代内涵，但核心标准在于是否背叛了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广大人民的根本利益和民族的整体利益。这种背叛，不仅限于公开投敌、认贼作父，也包括那些在关键时刻为了一己私利或集团特权，不惜损害民族凝聚力、破坏抗战大局的行为。《质问国民党》深刻揭示了，有时最大的危险并非仅来自外部的明火执仗，更源于内部那些打着“正统”旗号、行分裂瓦解之实的行径。</w:t>
      </w:r>
    </w:p>
    <w:p w14:paraId="3C5812EB" w14:textId="4C733B44" w:rsidR="00676EC2" w:rsidRDefault="00676EC2" w:rsidP="00676EC2">
      <w:pPr>
        <w:rPr>
          <w:rFonts w:hint="eastAsia"/>
        </w:rPr>
      </w:pPr>
    </w:p>
    <w:p w14:paraId="19DAA002" w14:textId="77777777" w:rsidR="00676EC2" w:rsidRDefault="00676EC2" w:rsidP="00676EC2">
      <w:pPr>
        <w:ind w:firstLine="420"/>
      </w:pPr>
      <w:r>
        <w:rPr>
          <w:rFonts w:hint="eastAsia"/>
        </w:rPr>
        <w:t>《质问国民党》展现了高超的政治洞察力和辩证思维。它没有停留在对表面现象的口诛笔伐，而是致力于剖析现象背后的本质与动因。文章深刻分析了为何国民党内部分势力会与汉奸行为产生“共鸣”，指出这是因为“不论在思想上，在政策上，在组织上，你们和他们之间，都有许多共同的地方，其中最基本的共同思想，就是反共反人民。”</w:t>
      </w:r>
    </w:p>
    <w:p w14:paraId="73393002" w14:textId="77777777" w:rsidR="00676EC2" w:rsidRDefault="00676EC2" w:rsidP="00676EC2"/>
    <w:p w14:paraId="73F3C146" w14:textId="77777777" w:rsidR="00676EC2" w:rsidRDefault="00676EC2" w:rsidP="00676EC2">
      <w:pPr>
        <w:ind w:firstLine="420"/>
      </w:pPr>
      <w:r>
        <w:rPr>
          <w:rFonts w:hint="eastAsia"/>
        </w:rPr>
        <w:t>这一分析，入木三分。它揭示了政治立场的分野，归根结底源于阶级立场和利益导向。当一部分统治集团将其私利置于民族利益之上时，其内外政策必然发生扭曲，甚至可能在特定条件下与外部侵略势力找到利益交汇点，从而表现出某种程度的妥协、默契甚至合作。文章犀利地指出，日本法西斯和汉奸汪精卫之所以“爱好”排除了孙中山革命精神的国民党及其主义，“如获至宝地加以养育，加以扶植”，正是看中了其中可供利用的反动因素。</w:t>
      </w:r>
    </w:p>
    <w:p w14:paraId="694A80B4" w14:textId="77777777" w:rsidR="00676EC2" w:rsidRDefault="00676EC2" w:rsidP="00676EC2"/>
    <w:p w14:paraId="6A387758" w14:textId="77777777" w:rsidR="00676EC2" w:rsidRDefault="00676EC2" w:rsidP="00676EC2">
      <w:pPr>
        <w:ind w:firstLine="420"/>
      </w:pPr>
      <w:r>
        <w:rPr>
          <w:rFonts w:hint="eastAsia"/>
        </w:rPr>
        <w:lastRenderedPageBreak/>
        <w:t>这种透过现象看本质的分析方法，对于我们今天认识和应对复杂国际国内斗争依然具有重要价值。它告诫我们，必须保持清醒的头脑，善于识别哪些言行是真正维护国家和人民利益的，哪些是包裹着华丽外衣实则损害民族根基的。要警惕那种混淆是非、模糊界限的论调，特别是那种将侵略、压迫、分裂行为美化为“援助”、“共荣”、“统一”的欺骗宣传。</w:t>
      </w:r>
    </w:p>
    <w:p w14:paraId="7D9CF57C" w14:textId="77777777" w:rsidR="00676EC2" w:rsidRDefault="00676EC2" w:rsidP="00676EC2"/>
    <w:p w14:paraId="09827EBA" w14:textId="77777777" w:rsidR="00676EC2" w:rsidRDefault="00676EC2" w:rsidP="00676EC2">
      <w:pPr>
        <w:ind w:firstLine="420"/>
      </w:pPr>
      <w:r>
        <w:rPr>
          <w:rFonts w:hint="eastAsia"/>
        </w:rPr>
        <w:t>时至今日，《质问国民党》所蕴含的思想光芒并未因时代变迁而黯淡。虽然历史的具体场景已然不同，但文中关于如何维护国家民族核心利益、如何坚持人民立场、如何辨析真假爱国主义、如何警惕内部瓦解风险等重大命题的思考，依然具有强烈的现实意义。</w:t>
      </w:r>
    </w:p>
    <w:p w14:paraId="6E444F9A" w14:textId="77777777" w:rsidR="00676EC2" w:rsidRDefault="00676EC2" w:rsidP="00676EC2"/>
    <w:p w14:paraId="4DAEC353" w14:textId="77777777" w:rsidR="00676EC2" w:rsidRDefault="00676EC2" w:rsidP="00676EC2">
      <w:pPr>
        <w:ind w:firstLine="420"/>
      </w:pPr>
      <w:r>
        <w:rPr>
          <w:rFonts w:hint="eastAsia"/>
        </w:rPr>
        <w:t>它警示我们，国家的统一、民族的团结、社会的稳定，是人民幸福安康的根本保障。任何挑动对立、制造分裂、破坏发展大局的行为，无论其借口如何，都是对国家和民族利益的严重损害。它启迪我们，真正的爱国主义，是具体的、实践的，必须体现在维护国家主权、安全、发展利益的实际行动上，体现在为人民谋幸福、为民族谋复兴的艰苦奋斗中。</w:t>
      </w:r>
    </w:p>
    <w:p w14:paraId="44883512" w14:textId="77777777" w:rsidR="00676EC2" w:rsidRDefault="00676EC2" w:rsidP="00676EC2"/>
    <w:p w14:paraId="3868DF49" w14:textId="77777777" w:rsidR="00676EC2" w:rsidRDefault="00676EC2" w:rsidP="00676EC2">
      <w:pPr>
        <w:ind w:firstLine="420"/>
      </w:pPr>
      <w:r>
        <w:rPr>
          <w:rFonts w:hint="eastAsia"/>
        </w:rPr>
        <w:t>更重要的是，《质问国民党》通篇洋溢着的那种坚定的理想信念、深厚的人民情怀、无畏的斗争精神和科学的分析方法，是我们党宝贵的精神财富。它告诉我们，在逆境中要敢于斗争、善于斗争，要相信真理的力量、人民的力量。只要始终站稳人民立场，把握历史大势，就能在任何复杂局面中明辨方向，凝聚起战胜一切艰难险阻的磅礴力量。</w:t>
      </w:r>
    </w:p>
    <w:p w14:paraId="37DEE6F5" w14:textId="77777777" w:rsidR="00676EC2" w:rsidRDefault="00676EC2" w:rsidP="00676EC2"/>
    <w:p w14:paraId="1FC031B5" w14:textId="7D4F1313" w:rsidR="000651E9" w:rsidRDefault="00676EC2" w:rsidP="00676EC2">
      <w:pPr>
        <w:ind w:firstLine="420"/>
      </w:pPr>
      <w:r>
        <w:rPr>
          <w:rFonts w:hint="eastAsia"/>
        </w:rPr>
        <w:t>《质问国民党》不仅是一篇声讨逆流的历史文献，更是一部充满政治智慧、哲学思辨和战斗精神的经典之作。它教导我们，在民族危亡的历史关头，忠奸之辨关乎存亡；在时代发展的征程上，立场选择决定方向。重温这篇著作，对于我们今天坚定历史自信、增强斗争精神、维护国家民族根本利益，依然能够提供深刻的思想启迪和强大的精神动力。历史的经验值得注意，历史的教训必须记取，这便是《质问国民党》历久弥新的价值所在。</w:t>
      </w:r>
    </w:p>
    <w:sectPr w:rsidR="000651E9" w:rsidSect="00676E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83EF" w14:textId="77777777" w:rsidR="00015AE0" w:rsidRDefault="00015AE0" w:rsidP="00676EC2">
      <w:r>
        <w:separator/>
      </w:r>
    </w:p>
  </w:endnote>
  <w:endnote w:type="continuationSeparator" w:id="0">
    <w:p w14:paraId="370E0786" w14:textId="77777777" w:rsidR="00015AE0" w:rsidRDefault="00015AE0" w:rsidP="0067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F6AEF" w14:textId="77777777" w:rsidR="00015AE0" w:rsidRDefault="00015AE0" w:rsidP="00676EC2">
      <w:r>
        <w:separator/>
      </w:r>
    </w:p>
  </w:footnote>
  <w:footnote w:type="continuationSeparator" w:id="0">
    <w:p w14:paraId="4C1B1EE9" w14:textId="77777777" w:rsidR="00015AE0" w:rsidRDefault="00015AE0" w:rsidP="00676E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5F"/>
    <w:rsid w:val="00015AE0"/>
    <w:rsid w:val="000651E9"/>
    <w:rsid w:val="003F445F"/>
    <w:rsid w:val="00676EC2"/>
    <w:rsid w:val="009D718A"/>
    <w:rsid w:val="00EB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BCA71"/>
  <w15:chartTrackingRefBased/>
  <w15:docId w15:val="{BEFD39CA-8065-4F13-91FF-0BF68438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E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E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E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E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B3D2D-5663-490F-96C8-D68AA08B3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Anthea Laffey</dc:creator>
  <cp:keywords/>
  <dc:description/>
  <cp:lastModifiedBy>Anthea Laffey</cp:lastModifiedBy>
  <cp:revision>2</cp:revision>
  <dcterms:created xsi:type="dcterms:W3CDTF">2025-09-01T14:33:00Z</dcterms:created>
  <dcterms:modified xsi:type="dcterms:W3CDTF">2025-09-01T14:37:00Z</dcterms:modified>
</cp:coreProperties>
</file>