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B3" w:rsidRPr="00965837" w:rsidRDefault="001A5103" w:rsidP="00BD4417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《</w:t>
      </w:r>
      <w:r w:rsidR="00BD4417" w:rsidRPr="00BD4417">
        <w:rPr>
          <w:rFonts w:ascii="黑体" w:eastAsia="黑体" w:hAnsi="Times New Roman" w:cs="Times New Roman" w:hint="eastAsia"/>
          <w:b/>
          <w:sz w:val="44"/>
          <w:szCs w:val="44"/>
        </w:rPr>
        <w:t>程序</w:t>
      </w:r>
      <w:r w:rsidR="00BD4417" w:rsidRPr="00BD4417">
        <w:rPr>
          <w:rFonts w:ascii="黑体" w:eastAsia="黑体" w:hAnsi="Times New Roman" w:cs="Times New Roman"/>
          <w:b/>
          <w:sz w:val="44"/>
          <w:szCs w:val="44"/>
        </w:rPr>
        <w:t>设计</w:t>
      </w:r>
      <w:r w:rsidR="00DB139A" w:rsidRPr="00BD4417">
        <w:rPr>
          <w:rFonts w:ascii="黑体" w:eastAsia="黑体" w:hAnsi="Times New Roman" w:cs="Times New Roman" w:hint="eastAsia"/>
          <w:b/>
          <w:sz w:val="44"/>
          <w:szCs w:val="44"/>
        </w:rPr>
        <w:t>综合</w:t>
      </w:r>
      <w:r w:rsidR="00BD4417" w:rsidRPr="00BD4417">
        <w:rPr>
          <w:rFonts w:ascii="黑体" w:eastAsia="黑体" w:hAnsi="Times New Roman" w:cs="Times New Roman" w:hint="eastAsia"/>
          <w:b/>
          <w:sz w:val="44"/>
          <w:szCs w:val="44"/>
        </w:rPr>
        <w:t>课程设计</w:t>
      </w:r>
      <w:r w:rsidRPr="00965837">
        <w:rPr>
          <w:rFonts w:ascii="黑体" w:eastAsia="黑体" w:hAnsi="Times New Roman" w:cs="Times New Roman" w:hint="eastAsia"/>
          <w:b/>
          <w:sz w:val="44"/>
          <w:szCs w:val="44"/>
        </w:rPr>
        <w:t>》检查</w:t>
      </w:r>
      <w:r w:rsidR="00EF2E53">
        <w:rPr>
          <w:rFonts w:ascii="黑体" w:eastAsia="黑体" w:hAnsi="Times New Roman" w:cs="Times New Roman" w:hint="eastAsia"/>
          <w:b/>
          <w:sz w:val="44"/>
          <w:szCs w:val="44"/>
        </w:rPr>
        <w:t>表</w:t>
      </w:r>
    </w:p>
    <w:p w:rsidR="003878B3" w:rsidRDefault="003878B3">
      <w:pPr>
        <w:jc w:val="center"/>
        <w:rPr>
          <w:b/>
          <w:sz w:val="30"/>
          <w:szCs w:val="30"/>
        </w:rPr>
      </w:pPr>
    </w:p>
    <w:p w:rsidR="003878B3" w:rsidRDefault="003878B3">
      <w:pPr>
        <w:jc w:val="left"/>
      </w:pPr>
    </w:p>
    <w:p w:rsidR="003878B3" w:rsidRDefault="001A5103" w:rsidP="00F57A40">
      <w:pPr>
        <w:jc w:val="center"/>
      </w:pPr>
      <w:r>
        <w:rPr>
          <w:rFonts w:hint="eastAsia"/>
        </w:rPr>
        <w:t>班级</w:t>
      </w:r>
      <w:r>
        <w:rPr>
          <w:rFonts w:hint="eastAsia"/>
        </w:rPr>
        <w:t>________</w:t>
      </w:r>
      <w:r w:rsidR="00F57A40">
        <w:rPr>
          <w:rFonts w:hint="eastAsia"/>
        </w:rPr>
        <w:t>____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>_</w:t>
      </w:r>
      <w:r w:rsidRPr="00F57A40">
        <w:rPr>
          <w:rFonts w:hint="eastAsia"/>
        </w:rPr>
        <w:t>______</w:t>
      </w:r>
      <w:r w:rsidR="00F57A40">
        <w:rPr>
          <w:rFonts w:hint="eastAsia"/>
        </w:rPr>
        <w:t>____</w:t>
      </w:r>
      <w:r>
        <w:rPr>
          <w:rFonts w:hint="eastAsia"/>
        </w:rPr>
        <w:t xml:space="preserve">____ </w:t>
      </w:r>
      <w:r>
        <w:rPr>
          <w:rFonts w:hint="eastAsia"/>
        </w:rPr>
        <w:t>姓名</w:t>
      </w:r>
      <w:r>
        <w:rPr>
          <w:rFonts w:hint="eastAsia"/>
        </w:rPr>
        <w:t>________</w:t>
      </w:r>
      <w:r w:rsidRPr="00F57A40">
        <w:rPr>
          <w:rFonts w:hint="eastAsia"/>
        </w:rPr>
        <w:t>_</w:t>
      </w:r>
      <w:r>
        <w:rPr>
          <w:rFonts w:hint="eastAsia"/>
        </w:rPr>
        <w:t xml:space="preserve">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:rsidR="003878B3" w:rsidRDefault="003878B3">
      <w:pPr>
        <w:jc w:val="left"/>
      </w:pPr>
    </w:p>
    <w:p w:rsidR="003878B3" w:rsidRDefault="003878B3">
      <w:pPr>
        <w:jc w:val="left"/>
      </w:pPr>
    </w:p>
    <w:p w:rsidR="003878B3" w:rsidRPr="00F57A40" w:rsidRDefault="001A5103">
      <w:pPr>
        <w:jc w:val="left"/>
        <w:rPr>
          <w:b/>
        </w:rPr>
      </w:pPr>
      <w:r w:rsidRPr="00F57A40">
        <w:rPr>
          <w:rFonts w:hint="eastAsia"/>
          <w:b/>
        </w:rPr>
        <w:t>检查表</w:t>
      </w:r>
    </w:p>
    <w:tbl>
      <w:tblPr>
        <w:tblStyle w:val="a3"/>
        <w:tblW w:w="4629" w:type="pct"/>
        <w:tblLook w:val="04A0" w:firstRow="1" w:lastRow="0" w:firstColumn="1" w:lastColumn="0" w:noHBand="0" w:noVBand="1"/>
      </w:tblPr>
      <w:tblGrid>
        <w:gridCol w:w="818"/>
        <w:gridCol w:w="5670"/>
        <w:gridCol w:w="850"/>
        <w:gridCol w:w="1141"/>
        <w:gridCol w:w="1410"/>
      </w:tblGrid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 w:rsidP="00F57A4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67" w:type="pct"/>
            <w:vAlign w:val="center"/>
          </w:tcPr>
          <w:p w:rsidR="00EA299F" w:rsidRDefault="00EA299F" w:rsidP="00F57A40">
            <w:pPr>
              <w:jc w:val="center"/>
            </w:pPr>
            <w:r>
              <w:rPr>
                <w:rFonts w:hint="eastAsia"/>
              </w:rPr>
              <w:t>功能项</w:t>
            </w:r>
          </w:p>
        </w:tc>
        <w:tc>
          <w:tcPr>
            <w:tcW w:w="430" w:type="pct"/>
            <w:vAlign w:val="center"/>
          </w:tcPr>
          <w:p w:rsidR="00EA299F" w:rsidRDefault="00EA299F" w:rsidP="00F57A40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577" w:type="pct"/>
            <w:vAlign w:val="center"/>
          </w:tcPr>
          <w:p w:rsidR="00EA299F" w:rsidRDefault="00EA299F" w:rsidP="00F57A40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713" w:type="pct"/>
            <w:vAlign w:val="center"/>
          </w:tcPr>
          <w:p w:rsidR="00EA299F" w:rsidRDefault="00EA299F" w:rsidP="00F57A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299F" w:rsidTr="00EA299F">
        <w:trPr>
          <w:trHeight w:val="480"/>
        </w:trPr>
        <w:tc>
          <w:tcPr>
            <w:tcW w:w="5000" w:type="pct"/>
            <w:gridSpan w:val="5"/>
            <w:vAlign w:val="center"/>
          </w:tcPr>
          <w:p w:rsidR="00EA299F" w:rsidRDefault="00EA299F">
            <w:r>
              <w:rPr>
                <w:rFonts w:hint="eastAsia"/>
              </w:rPr>
              <w:t>主要功能实现情况（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分）</w:t>
            </w:r>
          </w:p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>
            <w:r>
              <w:rPr>
                <w:rFonts w:hint="eastAsia"/>
              </w:rPr>
              <w:t>1</w:t>
            </w:r>
          </w:p>
        </w:tc>
        <w:tc>
          <w:tcPr>
            <w:tcW w:w="2867" w:type="pct"/>
            <w:vAlign w:val="center"/>
          </w:tcPr>
          <w:p w:rsidR="00EA299F" w:rsidRDefault="00EA299F">
            <w:r w:rsidRPr="00BD4417">
              <w:rPr>
                <w:rFonts w:hint="eastAsia"/>
              </w:rPr>
              <w:t>将线路信息、站点信息的数据文件读入系统，并进行构图；</w:t>
            </w:r>
          </w:p>
        </w:tc>
        <w:tc>
          <w:tcPr>
            <w:tcW w:w="430" w:type="pct"/>
            <w:vAlign w:val="center"/>
          </w:tcPr>
          <w:p w:rsidR="00EA299F" w:rsidRDefault="00EA299F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:rsidR="00EA299F" w:rsidRDefault="00EA299F"/>
        </w:tc>
        <w:tc>
          <w:tcPr>
            <w:tcW w:w="713" w:type="pct"/>
            <w:vAlign w:val="center"/>
          </w:tcPr>
          <w:p w:rsidR="00EA299F" w:rsidRDefault="00EA299F"/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>
            <w:r>
              <w:rPr>
                <w:rFonts w:hint="eastAsia"/>
              </w:rPr>
              <w:t>2</w:t>
            </w:r>
          </w:p>
        </w:tc>
        <w:tc>
          <w:tcPr>
            <w:tcW w:w="2867" w:type="pct"/>
            <w:vAlign w:val="center"/>
          </w:tcPr>
          <w:p w:rsidR="00EA299F" w:rsidRPr="00BD4417" w:rsidRDefault="00EA299F" w:rsidP="00BD4417">
            <w:r w:rsidRPr="00BD4417">
              <w:rPr>
                <w:rFonts w:hint="eastAsia"/>
              </w:rPr>
              <w:t>指定线路、起始站点，并从该站点开始逐步找出下一站点，或在换乘站点进行换线，实现对地铁路线站点的依次浏览；</w:t>
            </w:r>
            <w:r w:rsidRPr="00FF16E0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30" w:type="pct"/>
            <w:vAlign w:val="center"/>
          </w:tcPr>
          <w:p w:rsidR="00EA299F" w:rsidRDefault="00EA299F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:rsidR="00EA299F" w:rsidRDefault="00EA299F"/>
        </w:tc>
        <w:tc>
          <w:tcPr>
            <w:tcW w:w="713" w:type="pct"/>
            <w:vAlign w:val="center"/>
          </w:tcPr>
          <w:p w:rsidR="00EA299F" w:rsidRDefault="00EA299F"/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>
            <w:r>
              <w:rPr>
                <w:rFonts w:hint="eastAsia"/>
              </w:rPr>
              <w:t>3</w:t>
            </w:r>
          </w:p>
        </w:tc>
        <w:tc>
          <w:tcPr>
            <w:tcW w:w="2867" w:type="pct"/>
            <w:vAlign w:val="center"/>
          </w:tcPr>
          <w:p w:rsidR="00EA299F" w:rsidRPr="00BD4417" w:rsidRDefault="00EA299F" w:rsidP="00BD4417">
            <w:pPr>
              <w:spacing w:line="360" w:lineRule="auto"/>
            </w:pPr>
            <w:r w:rsidRPr="00BD4417">
              <w:rPr>
                <w:rFonts w:hint="eastAsia"/>
              </w:rPr>
              <w:t>设置当前时间，为后续的乘车匹配运行时刻表；</w:t>
            </w:r>
            <w:r w:rsidRPr="00BD4417">
              <w:t xml:space="preserve"> </w:t>
            </w:r>
          </w:p>
        </w:tc>
        <w:tc>
          <w:tcPr>
            <w:tcW w:w="430" w:type="pct"/>
            <w:vAlign w:val="center"/>
          </w:tcPr>
          <w:p w:rsidR="00EA299F" w:rsidRDefault="00EA299F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:rsidR="00EA299F" w:rsidRDefault="00EA299F"/>
        </w:tc>
        <w:tc>
          <w:tcPr>
            <w:tcW w:w="713" w:type="pct"/>
            <w:vAlign w:val="center"/>
          </w:tcPr>
          <w:p w:rsidR="00EA299F" w:rsidRDefault="00EA299F"/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 w:rsidP="00965837">
            <w:r>
              <w:rPr>
                <w:rFonts w:hint="eastAsia"/>
              </w:rPr>
              <w:t>4</w:t>
            </w:r>
          </w:p>
        </w:tc>
        <w:tc>
          <w:tcPr>
            <w:tcW w:w="2867" w:type="pct"/>
            <w:vAlign w:val="center"/>
          </w:tcPr>
          <w:p w:rsidR="00EA299F" w:rsidRPr="00BD4417" w:rsidRDefault="00EA299F" w:rsidP="00EA299F">
            <w:r w:rsidRPr="00BD4417">
              <w:rPr>
                <w:rFonts w:hint="eastAsia"/>
              </w:rPr>
              <w:t>求解</w:t>
            </w:r>
            <w:r w:rsidRPr="00BD4417">
              <w:rPr>
                <w:rFonts w:hint="eastAsia"/>
              </w:rPr>
              <w:t>1-3</w:t>
            </w:r>
            <w:r w:rsidRPr="00BD4417">
              <w:rPr>
                <w:rFonts w:hint="eastAsia"/>
              </w:rPr>
              <w:t>条总时间尽量短的合理路线，要求到达终点站点时间在该线路的正常运行时间范围内，否则为不可到达；</w:t>
            </w:r>
            <w:r w:rsidRPr="00BD4417">
              <w:t xml:space="preserve"> </w:t>
            </w:r>
          </w:p>
        </w:tc>
        <w:tc>
          <w:tcPr>
            <w:tcW w:w="430" w:type="pct"/>
            <w:vAlign w:val="center"/>
          </w:tcPr>
          <w:p w:rsidR="00EA299F" w:rsidRDefault="00EA299F" w:rsidP="00965837">
            <w:r>
              <w:rPr>
                <w:rFonts w:hint="eastAsia"/>
              </w:rPr>
              <w:t>15</w:t>
            </w:r>
          </w:p>
        </w:tc>
        <w:tc>
          <w:tcPr>
            <w:tcW w:w="577" w:type="pct"/>
            <w:vAlign w:val="center"/>
          </w:tcPr>
          <w:p w:rsidR="00EA299F" w:rsidRDefault="00EA299F" w:rsidP="00965837"/>
        </w:tc>
        <w:tc>
          <w:tcPr>
            <w:tcW w:w="713" w:type="pct"/>
            <w:vAlign w:val="center"/>
          </w:tcPr>
          <w:p w:rsidR="00EA299F" w:rsidRDefault="00EA299F" w:rsidP="00965837"/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 w:rsidP="00965837">
            <w:r>
              <w:rPr>
                <w:rFonts w:hint="eastAsia"/>
              </w:rPr>
              <w:t>5</w:t>
            </w:r>
          </w:p>
        </w:tc>
        <w:tc>
          <w:tcPr>
            <w:tcW w:w="2867" w:type="pct"/>
            <w:vAlign w:val="center"/>
          </w:tcPr>
          <w:p w:rsidR="00EA299F" w:rsidRDefault="00EA299F" w:rsidP="00BD4417">
            <w:r w:rsidRPr="00BD4417">
              <w:rPr>
                <w:rFonts w:hint="eastAsia"/>
              </w:rPr>
              <w:t>合理路线的顺序也按票价尽量</w:t>
            </w:r>
            <w:proofErr w:type="gramStart"/>
            <w:r w:rsidRPr="00BD4417">
              <w:rPr>
                <w:rFonts w:hint="eastAsia"/>
              </w:rPr>
              <w:t>低方式</w:t>
            </w:r>
            <w:proofErr w:type="gramEnd"/>
            <w:r w:rsidRPr="00BD4417">
              <w:rPr>
                <w:rFonts w:hint="eastAsia"/>
              </w:rPr>
              <w:t>排序；</w:t>
            </w:r>
            <w:r>
              <w:t xml:space="preserve"> </w:t>
            </w:r>
          </w:p>
        </w:tc>
        <w:tc>
          <w:tcPr>
            <w:tcW w:w="430" w:type="pct"/>
            <w:vAlign w:val="center"/>
          </w:tcPr>
          <w:p w:rsidR="00EA299F" w:rsidRDefault="00EA299F" w:rsidP="00965837">
            <w:r>
              <w:rPr>
                <w:rFonts w:hint="eastAsia"/>
              </w:rPr>
              <w:t>5</w:t>
            </w:r>
          </w:p>
        </w:tc>
        <w:tc>
          <w:tcPr>
            <w:tcW w:w="577" w:type="pct"/>
            <w:vAlign w:val="center"/>
          </w:tcPr>
          <w:p w:rsidR="00EA299F" w:rsidRDefault="00EA299F" w:rsidP="00965837"/>
        </w:tc>
        <w:tc>
          <w:tcPr>
            <w:tcW w:w="713" w:type="pct"/>
            <w:vAlign w:val="center"/>
          </w:tcPr>
          <w:p w:rsidR="00EA299F" w:rsidRDefault="00EA299F" w:rsidP="00965837"/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 w:rsidP="00965837">
            <w:r>
              <w:rPr>
                <w:rFonts w:hint="eastAsia"/>
              </w:rPr>
              <w:t>6</w:t>
            </w:r>
          </w:p>
        </w:tc>
        <w:tc>
          <w:tcPr>
            <w:tcW w:w="2867" w:type="pct"/>
            <w:vAlign w:val="center"/>
          </w:tcPr>
          <w:p w:rsidR="00EA299F" w:rsidRDefault="00EA299F" w:rsidP="00BD4417">
            <w:r w:rsidRPr="00BD4417">
              <w:rPr>
                <w:rFonts w:hint="eastAsia"/>
              </w:rPr>
              <w:t>计算站点间在相应时间段内的拥挤百分数作为乘车拥挤程度；</w:t>
            </w:r>
            <w:r>
              <w:t xml:space="preserve"> </w:t>
            </w:r>
          </w:p>
        </w:tc>
        <w:tc>
          <w:tcPr>
            <w:tcW w:w="430" w:type="pct"/>
            <w:vAlign w:val="center"/>
          </w:tcPr>
          <w:p w:rsidR="00EA299F" w:rsidRDefault="00EA299F" w:rsidP="00965837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:rsidR="00EA299F" w:rsidRDefault="00EA299F" w:rsidP="00965837"/>
        </w:tc>
        <w:tc>
          <w:tcPr>
            <w:tcW w:w="713" w:type="pct"/>
            <w:vAlign w:val="center"/>
          </w:tcPr>
          <w:p w:rsidR="00EA299F" w:rsidRDefault="00EA299F" w:rsidP="00965837"/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 w:rsidP="00965837">
            <w:r>
              <w:rPr>
                <w:rFonts w:hint="eastAsia"/>
              </w:rPr>
              <w:t>7</w:t>
            </w:r>
          </w:p>
        </w:tc>
        <w:tc>
          <w:tcPr>
            <w:tcW w:w="2867" w:type="pct"/>
            <w:vAlign w:val="center"/>
          </w:tcPr>
          <w:p w:rsidR="00EA299F" w:rsidRPr="00BD4417" w:rsidRDefault="00EA299F" w:rsidP="00EA299F">
            <w:r w:rsidRPr="00BD4417">
              <w:rPr>
                <w:rFonts w:hint="eastAsia"/>
              </w:rPr>
              <w:t>在上面计算每个站点间在相应的时间段内的拥挤百分数的基础上，按照拥挤因子折合乘车时间的加权结果，按照加权总时间尽量短的方式推荐排序；</w:t>
            </w:r>
            <w:r w:rsidRPr="00BD4417">
              <w:t xml:space="preserve"> </w:t>
            </w:r>
          </w:p>
        </w:tc>
        <w:tc>
          <w:tcPr>
            <w:tcW w:w="430" w:type="pct"/>
            <w:vAlign w:val="center"/>
          </w:tcPr>
          <w:p w:rsidR="00EA299F" w:rsidRDefault="00EA299F" w:rsidP="00965837">
            <w:r>
              <w:rPr>
                <w:rFonts w:hint="eastAsia"/>
              </w:rPr>
              <w:t>10</w:t>
            </w:r>
          </w:p>
        </w:tc>
        <w:tc>
          <w:tcPr>
            <w:tcW w:w="577" w:type="pct"/>
            <w:vAlign w:val="center"/>
          </w:tcPr>
          <w:p w:rsidR="00EA299F" w:rsidRDefault="00EA299F" w:rsidP="00965837"/>
        </w:tc>
        <w:tc>
          <w:tcPr>
            <w:tcW w:w="713" w:type="pct"/>
            <w:vAlign w:val="center"/>
          </w:tcPr>
          <w:p w:rsidR="00EA299F" w:rsidRDefault="00EA299F" w:rsidP="00965837"/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 w:rsidP="00965837"/>
        </w:tc>
        <w:tc>
          <w:tcPr>
            <w:tcW w:w="2867" w:type="pct"/>
            <w:vAlign w:val="center"/>
          </w:tcPr>
          <w:p w:rsidR="00EA299F" w:rsidRDefault="00EA299F" w:rsidP="00965837"/>
        </w:tc>
        <w:tc>
          <w:tcPr>
            <w:tcW w:w="430" w:type="pct"/>
            <w:vAlign w:val="center"/>
          </w:tcPr>
          <w:p w:rsidR="00EA299F" w:rsidRDefault="00EA299F" w:rsidP="00965837"/>
        </w:tc>
        <w:tc>
          <w:tcPr>
            <w:tcW w:w="577" w:type="pct"/>
            <w:vAlign w:val="center"/>
          </w:tcPr>
          <w:p w:rsidR="00EA299F" w:rsidRDefault="00EA299F" w:rsidP="00965837"/>
        </w:tc>
        <w:tc>
          <w:tcPr>
            <w:tcW w:w="713" w:type="pct"/>
            <w:vAlign w:val="center"/>
          </w:tcPr>
          <w:p w:rsidR="00EA299F" w:rsidRDefault="00EA299F" w:rsidP="00965837"/>
        </w:tc>
      </w:tr>
      <w:tr w:rsidR="00EA299F" w:rsidTr="00EA299F">
        <w:trPr>
          <w:trHeight w:val="480"/>
        </w:trPr>
        <w:tc>
          <w:tcPr>
            <w:tcW w:w="5000" w:type="pct"/>
            <w:gridSpan w:val="5"/>
            <w:vAlign w:val="center"/>
          </w:tcPr>
          <w:p w:rsidR="00EA299F" w:rsidRDefault="00EA299F" w:rsidP="00965837">
            <w:r>
              <w:rPr>
                <w:rFonts w:hint="eastAsia"/>
              </w:rPr>
              <w:t>扩展功能实现情况（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 w:rsidP="00965837">
            <w:r>
              <w:rPr>
                <w:rFonts w:hint="eastAsia"/>
              </w:rPr>
              <w:t>1</w:t>
            </w:r>
          </w:p>
        </w:tc>
        <w:tc>
          <w:tcPr>
            <w:tcW w:w="2867" w:type="pct"/>
            <w:vAlign w:val="center"/>
          </w:tcPr>
          <w:p w:rsidR="00EA299F" w:rsidRPr="00EA299F" w:rsidRDefault="00EA299F" w:rsidP="00DB139A">
            <w:r w:rsidRPr="00EA299F">
              <w:rPr>
                <w:rFonts w:hint="eastAsia"/>
              </w:rPr>
              <w:t>配置上下班人流量和上下班时间段，分析上下班人流、购物人流量和娱乐人流量对地铁流量的影响；</w:t>
            </w:r>
            <w:bookmarkStart w:id="0" w:name="_GoBack"/>
            <w:bookmarkEnd w:id="0"/>
            <w:r w:rsidR="00DB139A" w:rsidRPr="00EA299F">
              <w:t xml:space="preserve"> </w:t>
            </w:r>
          </w:p>
        </w:tc>
        <w:tc>
          <w:tcPr>
            <w:tcW w:w="430" w:type="pct"/>
            <w:vAlign w:val="center"/>
          </w:tcPr>
          <w:p w:rsidR="00EA299F" w:rsidRDefault="00EA299F" w:rsidP="00965837">
            <w:r>
              <w:t>10</w:t>
            </w:r>
          </w:p>
        </w:tc>
        <w:tc>
          <w:tcPr>
            <w:tcW w:w="577" w:type="pct"/>
            <w:vAlign w:val="center"/>
          </w:tcPr>
          <w:p w:rsidR="00EA299F" w:rsidRDefault="00EA299F" w:rsidP="00965837"/>
        </w:tc>
        <w:tc>
          <w:tcPr>
            <w:tcW w:w="713" w:type="pct"/>
            <w:vAlign w:val="center"/>
          </w:tcPr>
          <w:p w:rsidR="00EA299F" w:rsidRDefault="00EA299F" w:rsidP="00965837"/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 w:rsidP="00965837">
            <w:r>
              <w:rPr>
                <w:rFonts w:hint="eastAsia"/>
              </w:rPr>
              <w:t>2</w:t>
            </w:r>
          </w:p>
        </w:tc>
        <w:tc>
          <w:tcPr>
            <w:tcW w:w="2867" w:type="pct"/>
            <w:vAlign w:val="center"/>
          </w:tcPr>
          <w:p w:rsidR="00EA299F" w:rsidRPr="00EA299F" w:rsidRDefault="00EA299F" w:rsidP="00EA299F">
            <w:r w:rsidRPr="00EA299F">
              <w:rPr>
                <w:rFonts w:hint="eastAsia"/>
              </w:rPr>
              <w:t>如果把线路的人流量即拥挤程度纳入推荐线路的因素，可以设计优先避免过度拥挤的分析模型，并给出不同的转乘线路；</w:t>
            </w:r>
          </w:p>
        </w:tc>
        <w:tc>
          <w:tcPr>
            <w:tcW w:w="430" w:type="pct"/>
            <w:vAlign w:val="center"/>
          </w:tcPr>
          <w:p w:rsidR="00EA299F" w:rsidRDefault="00EA299F" w:rsidP="00965837">
            <w:r>
              <w:t>10</w:t>
            </w:r>
          </w:p>
        </w:tc>
        <w:tc>
          <w:tcPr>
            <w:tcW w:w="577" w:type="pct"/>
            <w:vAlign w:val="center"/>
          </w:tcPr>
          <w:p w:rsidR="00EA299F" w:rsidRDefault="00EA299F" w:rsidP="00965837"/>
        </w:tc>
        <w:tc>
          <w:tcPr>
            <w:tcW w:w="713" w:type="pct"/>
            <w:vAlign w:val="center"/>
          </w:tcPr>
          <w:p w:rsidR="00EA299F" w:rsidRDefault="00EA299F" w:rsidP="00965837"/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 w:rsidP="00965837"/>
        </w:tc>
        <w:tc>
          <w:tcPr>
            <w:tcW w:w="2867" w:type="pct"/>
            <w:vAlign w:val="center"/>
          </w:tcPr>
          <w:p w:rsidR="00EA299F" w:rsidRPr="00EA299F" w:rsidRDefault="00EA299F" w:rsidP="00EA299F"/>
        </w:tc>
        <w:tc>
          <w:tcPr>
            <w:tcW w:w="430" w:type="pct"/>
            <w:vAlign w:val="center"/>
          </w:tcPr>
          <w:p w:rsidR="00EA299F" w:rsidRDefault="00EA299F" w:rsidP="00965837"/>
        </w:tc>
        <w:tc>
          <w:tcPr>
            <w:tcW w:w="577" w:type="pct"/>
            <w:vAlign w:val="center"/>
          </w:tcPr>
          <w:p w:rsidR="00EA299F" w:rsidRDefault="00EA299F" w:rsidP="00965837"/>
        </w:tc>
        <w:tc>
          <w:tcPr>
            <w:tcW w:w="713" w:type="pct"/>
            <w:vAlign w:val="center"/>
          </w:tcPr>
          <w:p w:rsidR="00EA299F" w:rsidRDefault="00EA299F" w:rsidP="00965837"/>
        </w:tc>
      </w:tr>
      <w:tr w:rsidR="00EA299F" w:rsidTr="00EA299F">
        <w:trPr>
          <w:trHeight w:val="480"/>
        </w:trPr>
        <w:tc>
          <w:tcPr>
            <w:tcW w:w="3280" w:type="pct"/>
            <w:gridSpan w:val="2"/>
            <w:vAlign w:val="center"/>
          </w:tcPr>
          <w:p w:rsidR="00EA299F" w:rsidRDefault="00EA299F" w:rsidP="00EA299F">
            <w:pPr>
              <w:spacing w:line="360" w:lineRule="auto"/>
            </w:pPr>
            <w:r>
              <w:rPr>
                <w:rFonts w:hint="eastAsia"/>
              </w:rPr>
              <w:t>升级功能实现情况</w:t>
            </w:r>
            <w:r w:rsidR="00FA7715">
              <w:rPr>
                <w:rFonts w:hint="eastAsia"/>
              </w:rPr>
              <w:t>（</w:t>
            </w:r>
            <w:r w:rsidR="00FA7715">
              <w:rPr>
                <w:rFonts w:hint="eastAsia"/>
              </w:rPr>
              <w:t>10</w:t>
            </w:r>
            <w:r w:rsidR="00FA7715">
              <w:rPr>
                <w:rFonts w:hint="eastAsia"/>
              </w:rPr>
              <w:t>分）</w:t>
            </w:r>
          </w:p>
        </w:tc>
        <w:tc>
          <w:tcPr>
            <w:tcW w:w="430" w:type="pct"/>
            <w:vAlign w:val="center"/>
          </w:tcPr>
          <w:p w:rsidR="00EA299F" w:rsidRDefault="00EA299F" w:rsidP="00965837"/>
        </w:tc>
        <w:tc>
          <w:tcPr>
            <w:tcW w:w="577" w:type="pct"/>
            <w:vAlign w:val="center"/>
          </w:tcPr>
          <w:p w:rsidR="00EA299F" w:rsidRDefault="00EA299F" w:rsidP="00965837"/>
        </w:tc>
        <w:tc>
          <w:tcPr>
            <w:tcW w:w="713" w:type="pct"/>
            <w:vAlign w:val="center"/>
          </w:tcPr>
          <w:p w:rsidR="00EA299F" w:rsidRDefault="00EA299F" w:rsidP="00965837"/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 w:rsidP="00965837">
            <w:r>
              <w:t>1</w:t>
            </w:r>
          </w:p>
        </w:tc>
        <w:tc>
          <w:tcPr>
            <w:tcW w:w="2867" w:type="pct"/>
            <w:vAlign w:val="center"/>
          </w:tcPr>
          <w:p w:rsidR="00EA299F" w:rsidRDefault="00EA299F" w:rsidP="00EA299F">
            <w:r>
              <w:rPr>
                <w:rFonts w:hint="eastAsia"/>
              </w:rPr>
              <w:t>界面设计（</w:t>
            </w:r>
            <w:r w:rsidRPr="00EA299F">
              <w:rPr>
                <w:rFonts w:hint="eastAsia"/>
              </w:rPr>
              <w:t>如：可显示地铁线路的平面图，仿真显示转乘地铁的示意图、各地铁同步运行示意图、人流量示意图等；</w:t>
            </w:r>
            <w:r>
              <w:rPr>
                <w:rFonts w:hint="eastAsia"/>
              </w:rPr>
              <w:t>）</w:t>
            </w:r>
          </w:p>
        </w:tc>
        <w:tc>
          <w:tcPr>
            <w:tcW w:w="430" w:type="pct"/>
            <w:vAlign w:val="center"/>
          </w:tcPr>
          <w:p w:rsidR="00EA299F" w:rsidRDefault="00EA299F" w:rsidP="00965837">
            <w:r>
              <w:t>4</w:t>
            </w:r>
          </w:p>
        </w:tc>
        <w:tc>
          <w:tcPr>
            <w:tcW w:w="577" w:type="pct"/>
            <w:vAlign w:val="center"/>
          </w:tcPr>
          <w:p w:rsidR="00EA299F" w:rsidRDefault="00EA299F" w:rsidP="00965837"/>
        </w:tc>
        <w:tc>
          <w:tcPr>
            <w:tcW w:w="713" w:type="pct"/>
            <w:vAlign w:val="center"/>
          </w:tcPr>
          <w:p w:rsidR="00EA299F" w:rsidRDefault="00EA299F" w:rsidP="00965837"/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 w:rsidP="00965837">
            <w:r>
              <w:t>2</w:t>
            </w:r>
          </w:p>
        </w:tc>
        <w:tc>
          <w:tcPr>
            <w:tcW w:w="2867" w:type="pct"/>
            <w:vAlign w:val="center"/>
          </w:tcPr>
          <w:p w:rsidR="00EA299F" w:rsidRDefault="00EA299F" w:rsidP="00EA299F">
            <w:r w:rsidRPr="00EA299F">
              <w:rPr>
                <w:rFonts w:hint="eastAsia"/>
              </w:rPr>
              <w:t>信息安全需求方面的应用</w:t>
            </w:r>
          </w:p>
        </w:tc>
        <w:tc>
          <w:tcPr>
            <w:tcW w:w="430" w:type="pct"/>
            <w:vAlign w:val="center"/>
          </w:tcPr>
          <w:p w:rsidR="00EA299F" w:rsidRDefault="00EA299F" w:rsidP="00965837">
            <w:r>
              <w:t>6</w:t>
            </w:r>
          </w:p>
        </w:tc>
        <w:tc>
          <w:tcPr>
            <w:tcW w:w="577" w:type="pct"/>
            <w:vAlign w:val="center"/>
          </w:tcPr>
          <w:p w:rsidR="00EA299F" w:rsidRDefault="00EA299F" w:rsidP="00965837"/>
        </w:tc>
        <w:tc>
          <w:tcPr>
            <w:tcW w:w="713" w:type="pct"/>
            <w:vAlign w:val="center"/>
          </w:tcPr>
          <w:p w:rsidR="00EA299F" w:rsidRDefault="00EA299F" w:rsidP="00965837"/>
        </w:tc>
      </w:tr>
      <w:tr w:rsidR="00EA299F" w:rsidTr="00EA299F">
        <w:trPr>
          <w:trHeight w:val="480"/>
        </w:trPr>
        <w:tc>
          <w:tcPr>
            <w:tcW w:w="413" w:type="pct"/>
            <w:vAlign w:val="center"/>
          </w:tcPr>
          <w:p w:rsidR="00EA299F" w:rsidRDefault="00EA299F" w:rsidP="00965837"/>
        </w:tc>
        <w:tc>
          <w:tcPr>
            <w:tcW w:w="2867" w:type="pct"/>
            <w:vAlign w:val="center"/>
          </w:tcPr>
          <w:p w:rsidR="00EA299F" w:rsidRDefault="00EA299F" w:rsidP="00965837"/>
        </w:tc>
        <w:tc>
          <w:tcPr>
            <w:tcW w:w="430" w:type="pct"/>
            <w:vAlign w:val="center"/>
          </w:tcPr>
          <w:p w:rsidR="00EA299F" w:rsidRDefault="00EA299F" w:rsidP="00965837"/>
        </w:tc>
        <w:tc>
          <w:tcPr>
            <w:tcW w:w="577" w:type="pct"/>
            <w:vAlign w:val="center"/>
          </w:tcPr>
          <w:p w:rsidR="00EA299F" w:rsidRDefault="00EA299F" w:rsidP="00965837"/>
        </w:tc>
        <w:tc>
          <w:tcPr>
            <w:tcW w:w="713" w:type="pct"/>
            <w:vAlign w:val="center"/>
          </w:tcPr>
          <w:p w:rsidR="00EA299F" w:rsidRDefault="00EA299F" w:rsidP="00965837"/>
        </w:tc>
      </w:tr>
    </w:tbl>
    <w:p w:rsidR="003878B3" w:rsidRDefault="003878B3">
      <w:pPr>
        <w:jc w:val="left"/>
      </w:pPr>
    </w:p>
    <w:p w:rsidR="00EA299F" w:rsidRDefault="00EA299F">
      <w:pPr>
        <w:jc w:val="left"/>
      </w:pPr>
    </w:p>
    <w:p w:rsidR="00EA299F" w:rsidRDefault="00EA299F">
      <w:pPr>
        <w:jc w:val="left"/>
      </w:pP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 w:rsidRPr="00EA299F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            </w:t>
      </w:r>
      <w:r w:rsidRPr="00EA299F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</w:t>
      </w:r>
      <w:r w:rsidRPr="00EA299F">
        <w:rPr>
          <w:rFonts w:hint="eastAsia"/>
        </w:rPr>
        <w:t xml:space="preserve">  </w:t>
      </w:r>
    </w:p>
    <w:p w:rsidR="00EA299F" w:rsidRDefault="00EA299F">
      <w:pPr>
        <w:jc w:val="left"/>
      </w:pPr>
    </w:p>
    <w:p w:rsidR="00EA299F" w:rsidRDefault="00EA299F">
      <w:pPr>
        <w:jc w:val="left"/>
      </w:pPr>
      <w:r>
        <w:rPr>
          <w:rFonts w:hint="eastAsia"/>
        </w:rPr>
        <w:t>检查时间：</w:t>
      </w:r>
      <w:r w:rsidRPr="00EA299F"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</w:rPr>
        <w:t xml:space="preserve">                      </w:t>
      </w:r>
      <w:r w:rsidRPr="00EA299F">
        <w:rPr>
          <w:rFonts w:hint="eastAsia"/>
          <w:u w:val="single"/>
        </w:rPr>
        <w:t xml:space="preserve">   </w:t>
      </w:r>
      <w:r w:rsidRPr="00EA299F">
        <w:rPr>
          <w:rFonts w:hint="eastAsia"/>
        </w:rPr>
        <w:t xml:space="preserve">      </w:t>
      </w:r>
    </w:p>
    <w:sectPr w:rsidR="00EA299F" w:rsidSect="00EF2E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DB6" w:rsidRDefault="007D2DB6" w:rsidP="00F57A40">
      <w:r>
        <w:separator/>
      </w:r>
    </w:p>
  </w:endnote>
  <w:endnote w:type="continuationSeparator" w:id="0">
    <w:p w:rsidR="007D2DB6" w:rsidRDefault="007D2DB6" w:rsidP="00F5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DB6" w:rsidRDefault="007D2DB6" w:rsidP="00F57A40">
      <w:r>
        <w:separator/>
      </w:r>
    </w:p>
  </w:footnote>
  <w:footnote w:type="continuationSeparator" w:id="0">
    <w:p w:rsidR="007D2DB6" w:rsidRDefault="007D2DB6" w:rsidP="00F57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78"/>
    <w:rsid w:val="000576E4"/>
    <w:rsid w:val="001A5103"/>
    <w:rsid w:val="001E6CC4"/>
    <w:rsid w:val="0020066D"/>
    <w:rsid w:val="002C36F4"/>
    <w:rsid w:val="00320F22"/>
    <w:rsid w:val="003878B3"/>
    <w:rsid w:val="00413DFE"/>
    <w:rsid w:val="00557194"/>
    <w:rsid w:val="005F5F29"/>
    <w:rsid w:val="006E17C6"/>
    <w:rsid w:val="00747387"/>
    <w:rsid w:val="00782DF5"/>
    <w:rsid w:val="007D2DB6"/>
    <w:rsid w:val="00965837"/>
    <w:rsid w:val="00AB4778"/>
    <w:rsid w:val="00BD4417"/>
    <w:rsid w:val="00C4561E"/>
    <w:rsid w:val="00CE3007"/>
    <w:rsid w:val="00D1521A"/>
    <w:rsid w:val="00D25987"/>
    <w:rsid w:val="00DB139A"/>
    <w:rsid w:val="00EA299F"/>
    <w:rsid w:val="00EA5AF5"/>
    <w:rsid w:val="00EF2E53"/>
    <w:rsid w:val="00F57A40"/>
    <w:rsid w:val="00FA7715"/>
    <w:rsid w:val="00FC20C9"/>
    <w:rsid w:val="0DE508F1"/>
    <w:rsid w:val="0ED343EE"/>
    <w:rsid w:val="17AD2275"/>
    <w:rsid w:val="1AF548B0"/>
    <w:rsid w:val="1F5D6764"/>
    <w:rsid w:val="23E70F25"/>
    <w:rsid w:val="271C0A26"/>
    <w:rsid w:val="329335FD"/>
    <w:rsid w:val="363B68B8"/>
    <w:rsid w:val="3B0B05EA"/>
    <w:rsid w:val="3C525A93"/>
    <w:rsid w:val="492232E0"/>
    <w:rsid w:val="531F642B"/>
    <w:rsid w:val="5E5833C8"/>
    <w:rsid w:val="601823C9"/>
    <w:rsid w:val="6A311944"/>
    <w:rsid w:val="6C6969EE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7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7A40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7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7A4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7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7A40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7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7A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lineny</cp:lastModifiedBy>
  <cp:revision>4</cp:revision>
  <dcterms:created xsi:type="dcterms:W3CDTF">2021-02-28T03:19:00Z</dcterms:created>
  <dcterms:modified xsi:type="dcterms:W3CDTF">2021-02-28T07:27:00Z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