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bookmarkStart w:id="1" w:name="_GoBack"/>
      <w:bookmarkEnd w:id="1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6BB9A33E" w:rsidR="00127E33" w:rsidRPr="009F6BE2" w:rsidRDefault="00125BA7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5BA7">
              <w:rPr>
                <w:rFonts w:ascii="Arial" w:hAnsi="Arial" w:cs="Arial"/>
                <w:sz w:val="20"/>
                <w:szCs w:val="20"/>
              </w:rPr>
              <w:t>Universidad Continental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43F12CC7" w:rsidR="00127E33" w:rsidRPr="009F6BE2" w:rsidRDefault="00562915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UniFit</w:t>
            </w:r>
            <w:proofErr w:type="spellEnd"/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466D79A4" w:rsidR="00127E33" w:rsidRPr="009F6BE2" w:rsidRDefault="00125BA7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5BA7">
              <w:rPr>
                <w:rFonts w:ascii="Arial" w:hAnsi="Arial" w:cs="Arial"/>
                <w:sz w:val="20"/>
                <w:szCs w:val="20"/>
              </w:rPr>
              <w:t>Desarrollo de Aplicación Móvil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7CE35C8C" w14:textId="0F99F40C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Aquino Villegas,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Katheriny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Nicol</w:t>
            </w:r>
          </w:p>
          <w:p w14:paraId="396273E0" w14:textId="5FD889D0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Bello Cuyubamba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Bryan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</w:p>
          <w:p w14:paraId="11042C86" w14:textId="357EE308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Cuellar Pampas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Jhosep Junior</w:t>
            </w:r>
          </w:p>
          <w:p w14:paraId="682CC37B" w14:textId="5143EA43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Huaman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Anthonny</w:t>
            </w:r>
            <w:proofErr w:type="spellEnd"/>
          </w:p>
          <w:p w14:paraId="1854255F" w14:textId="6F9C10F8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Huaman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Huatuco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Emilio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Andre</w:t>
            </w:r>
            <w:proofErr w:type="spellEnd"/>
          </w:p>
          <w:p w14:paraId="6F2A5F43" w14:textId="7B2C5A95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Leiva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Leiva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Juan Alexis</w:t>
            </w:r>
          </w:p>
          <w:p w14:paraId="47957E8E" w14:textId="3F49541B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Lizaraso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Taipe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David</w:t>
            </w:r>
          </w:p>
          <w:p w14:paraId="4D24F91C" w14:textId="421F2132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Aquino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Erik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Angel</w:t>
            </w:r>
            <w:proofErr w:type="spellEnd"/>
          </w:p>
          <w:p w14:paraId="1E7573C0" w14:textId="2D249CE1" w:rsidR="00562915" w:rsidRPr="00562915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Soto Egoavil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Sergio Aldair</w:t>
            </w:r>
          </w:p>
          <w:p w14:paraId="24AE6776" w14:textId="27EF949A" w:rsidR="00127E33" w:rsidRPr="009F6BE2" w:rsidRDefault="00562915" w:rsidP="00562915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Yurivilca Quispe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Scott Jarry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E27CAAA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Aquino Villegas,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Katheriny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Nicol</w:t>
            </w:r>
          </w:p>
          <w:p w14:paraId="0796D166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Bello Cuyubamba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Bryan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</w:p>
          <w:p w14:paraId="3FEBF06D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Cuellar Pampas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Jhosep Junior</w:t>
            </w:r>
          </w:p>
          <w:p w14:paraId="59734C2E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Huaman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Anthonny</w:t>
            </w:r>
            <w:proofErr w:type="spellEnd"/>
          </w:p>
          <w:p w14:paraId="373E5E99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Huaman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Huatuco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Emilio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Andre</w:t>
            </w:r>
            <w:proofErr w:type="spellEnd"/>
          </w:p>
          <w:p w14:paraId="6EBFDDE9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Leiva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Leiva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Juan Alexis</w:t>
            </w:r>
          </w:p>
          <w:p w14:paraId="51B114AD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Lizaraso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Taipe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David</w:t>
            </w:r>
          </w:p>
          <w:p w14:paraId="11731362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Aquino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Erik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Angel</w:t>
            </w:r>
            <w:proofErr w:type="spellEnd"/>
          </w:p>
          <w:p w14:paraId="06BB449D" w14:textId="77777777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Soto Egoavil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Sergio Aldair</w:t>
            </w:r>
          </w:p>
          <w:p w14:paraId="6D9BDEDF" w14:textId="5943DC61" w:rsidR="002D5B20" w:rsidRPr="009F6BE2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>• Yurivilca Quispe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62915">
              <w:rPr>
                <w:rFonts w:ascii="Arial" w:hAnsi="Arial" w:cs="Arial"/>
                <w:sz w:val="20"/>
                <w:szCs w:val="20"/>
              </w:rPr>
              <w:t xml:space="preserve"> Scott Jarry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2BF86272" w:rsidR="002D5B20" w:rsidRPr="00BC0A84" w:rsidRDefault="00BC0A84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BC0A84">
              <w:rPr>
                <w:rFonts w:ascii="Arial" w:hAnsi="Arial" w:cs="Arial"/>
                <w:sz w:val="20"/>
                <w:szCs w:val="20"/>
                <w:lang w:val="es-PE"/>
              </w:rPr>
              <w:t xml:space="preserve">Gamarra Moreno Daniel 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006DFD65" w14:textId="2CEBB21D" w:rsidR="00BC0A84" w:rsidRPr="00562915" w:rsidRDefault="00BC0A84" w:rsidP="00BC0A84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915">
              <w:rPr>
                <w:rFonts w:ascii="Arial" w:hAnsi="Arial" w:cs="Arial"/>
                <w:sz w:val="20"/>
                <w:szCs w:val="20"/>
              </w:rPr>
              <w:t xml:space="preserve">Aquino Villegas, </w:t>
            </w:r>
            <w:proofErr w:type="spellStart"/>
            <w:r w:rsidRPr="00562915">
              <w:rPr>
                <w:rFonts w:ascii="Arial" w:hAnsi="Arial" w:cs="Arial"/>
                <w:sz w:val="20"/>
                <w:szCs w:val="20"/>
              </w:rPr>
              <w:t>Katheriny</w:t>
            </w:r>
            <w:proofErr w:type="spellEnd"/>
            <w:r w:rsidRPr="00562915">
              <w:rPr>
                <w:rFonts w:ascii="Arial" w:hAnsi="Arial" w:cs="Arial"/>
                <w:sz w:val="20"/>
                <w:szCs w:val="20"/>
              </w:rPr>
              <w:t xml:space="preserve"> Nicol</w:t>
            </w:r>
          </w:p>
          <w:p w14:paraId="53B921A5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562C5521" w:rsidR="000834E4" w:rsidRPr="00A45940" w:rsidRDefault="00972658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172605FF" w14:textId="07C579E7" w:rsidR="00D77E83" w:rsidRPr="00B95608" w:rsidRDefault="00125BA7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25BA7">
              <w:rPr>
                <w:rFonts w:ascii="Arial" w:hAnsi="Arial" w:cs="Arial"/>
                <w:sz w:val="20"/>
                <w:szCs w:val="20"/>
                <w:lang w:val="es-CO"/>
              </w:rPr>
              <w:t xml:space="preserve">El propósito del proyecto </w:t>
            </w:r>
            <w:proofErr w:type="spellStart"/>
            <w:r w:rsidRPr="00125BA7">
              <w:rPr>
                <w:rFonts w:ascii="Arial" w:hAnsi="Arial" w:cs="Arial"/>
                <w:sz w:val="20"/>
                <w:szCs w:val="20"/>
                <w:lang w:val="es-CO"/>
              </w:rPr>
              <w:t>UniFit</w:t>
            </w:r>
            <w:proofErr w:type="spellEnd"/>
            <w:r w:rsidRPr="00125BA7">
              <w:rPr>
                <w:rFonts w:ascii="Arial" w:hAnsi="Arial" w:cs="Arial"/>
                <w:sz w:val="20"/>
                <w:szCs w:val="20"/>
                <w:lang w:val="es-CO"/>
              </w:rPr>
              <w:t xml:space="preserve"> es ofrecer una solución tecnológica para que los estudiantes universitarios puedan mantener un estilo de vida saludable mediante rutinas de ejercicio personalizadas, integradas con su horario académico. Esta aplicación permitirá a los estudiantes </w:t>
            </w:r>
            <w:r w:rsidRPr="00125BA7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realizar ejercicios en cualquier lugar y momento, adaptándose a su vida académica ocupada.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444E927C" w14:textId="6EEE2E4D" w:rsidR="00125BA7" w:rsidRPr="005019DD" w:rsidRDefault="005019DD" w:rsidP="005019D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5019DD">
              <w:rPr>
                <w:rFonts w:ascii="Arial" w:hAnsi="Arial" w:cs="Arial"/>
                <w:sz w:val="20"/>
                <w:szCs w:val="20"/>
              </w:rPr>
              <w:t>UniFit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</w:rPr>
              <w:t xml:space="preserve"> es una aplicación que permite a los estudiantes universitarios registrar, modificar y seguir sus rutinas de ejercicio diarias. La app utiliza MongoDB, Express.js, React.js, y Node.js (</w:t>
            </w:r>
            <w:proofErr w:type="spellStart"/>
            <w:r w:rsidRPr="005019DD">
              <w:rPr>
                <w:rFonts w:ascii="Arial" w:hAnsi="Arial" w:cs="Arial"/>
                <w:sz w:val="20"/>
                <w:szCs w:val="20"/>
              </w:rPr>
              <w:t>Stack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</w:rPr>
              <w:t xml:space="preserve"> MERN) para proporcionar una experiencia de usuario fluida y personalizada. También ofrecerá estadísticas de progreso y recomendaciones de ejercicios basadas en el historial del usuario.</w:t>
            </w: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Pr="00125BA7" w:rsidRDefault="000834E4" w:rsidP="00125BA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843739B" w14:textId="77777777" w:rsidR="005019DD" w:rsidRPr="005019DD" w:rsidRDefault="005019DD" w:rsidP="005019DD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Desarrollo de la interfaz de usuario en React.js.</w:t>
            </w:r>
          </w:p>
          <w:p w14:paraId="3EB6B80B" w14:textId="77777777" w:rsidR="005019DD" w:rsidRPr="005019DD" w:rsidRDefault="005019DD" w:rsidP="005019DD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 xml:space="preserve">Creación del </w:t>
            </w:r>
            <w:proofErr w:type="spellStart"/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backend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 xml:space="preserve"> con Express.js y Node.js.</w:t>
            </w:r>
          </w:p>
          <w:p w14:paraId="02BF4811" w14:textId="77777777" w:rsidR="005019DD" w:rsidRPr="005019DD" w:rsidRDefault="005019DD" w:rsidP="005019DD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Integración con MongoDB para almacenamiento de datos.</w:t>
            </w:r>
          </w:p>
          <w:p w14:paraId="7F3C69AC" w14:textId="77777777" w:rsidR="005019DD" w:rsidRPr="005019DD" w:rsidRDefault="005019DD" w:rsidP="005019DD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Implementación de funcionalidades como registro de rutinas, seguimiento del progreso y recomendaciones.</w:t>
            </w:r>
          </w:p>
          <w:p w14:paraId="04E358DC" w14:textId="0ECE7C0D" w:rsidR="00D77E83" w:rsidRPr="00125BA7" w:rsidRDefault="005019DD" w:rsidP="005019DD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 xml:space="preserve">Configuración de Docker para la </w:t>
            </w:r>
            <w:proofErr w:type="spellStart"/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contenedorización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 xml:space="preserve"> de la aplicación.</w:t>
            </w:r>
          </w:p>
          <w:p w14:paraId="1A91AAB1" w14:textId="77777777" w:rsidR="00D77E83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F3964B0" w14:textId="77777777" w:rsidR="005019DD" w:rsidRPr="005019DD" w:rsidRDefault="005019DD" w:rsidP="005019DD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019DD">
              <w:rPr>
                <w:rFonts w:ascii="Arial" w:eastAsia="Calibri" w:hAnsi="Arial" w:cs="Arial"/>
                <w:bCs/>
                <w:sz w:val="20"/>
                <w:szCs w:val="20"/>
              </w:rPr>
              <w:t>Facilitar a los estudiantes la creación y seguimiento de rutinas de ejercicio.</w:t>
            </w:r>
          </w:p>
          <w:p w14:paraId="27D86FBB" w14:textId="77777777" w:rsidR="005019DD" w:rsidRPr="005019DD" w:rsidRDefault="005019DD" w:rsidP="005019DD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019DD">
              <w:rPr>
                <w:rFonts w:ascii="Arial" w:eastAsia="Calibri" w:hAnsi="Arial" w:cs="Arial"/>
                <w:bCs/>
                <w:sz w:val="20"/>
                <w:szCs w:val="20"/>
              </w:rPr>
              <w:t>Ofrecer una herramienta accesible para mejorar la salud física de los estudiantes.</w:t>
            </w:r>
          </w:p>
          <w:p w14:paraId="2AD516D2" w14:textId="354330D3" w:rsidR="00D77E83" w:rsidRPr="00125BA7" w:rsidRDefault="005019DD" w:rsidP="005019DD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019DD">
              <w:rPr>
                <w:rFonts w:ascii="Arial" w:eastAsia="Calibri" w:hAnsi="Arial" w:cs="Arial"/>
                <w:bCs/>
                <w:sz w:val="20"/>
                <w:szCs w:val="20"/>
              </w:rPr>
              <w:t>Proveer estadísticas y recomendaciones que motiven a los usuarios a mantener sus rutinas.</w:t>
            </w: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4FF2ABC3" w:rsidR="000834E4" w:rsidRPr="009F6BE2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 xml:space="preserve">Uso de </w:t>
            </w:r>
            <w:proofErr w:type="spellStart"/>
            <w:r w:rsidRPr="005019DD">
              <w:rPr>
                <w:rFonts w:ascii="Arial" w:hAnsi="Arial" w:cs="Arial"/>
                <w:sz w:val="20"/>
                <w:szCs w:val="20"/>
              </w:rPr>
              <w:t>Stack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</w:rPr>
              <w:t xml:space="preserve"> MERN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68BA2807" w:rsidR="000834E4" w:rsidRPr="009F6BE2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 w:rsidRPr="005019DD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5019DD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</w:rPr>
              <w:t xml:space="preserve"> deben estar completamente implementados usando MongoDB, Express.js, React.js, y Node.js.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2EF7A2DB" w:rsidR="000834E4" w:rsidRPr="009F6BE2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Registro y Seguimiento de Rutinas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04C8695B" w:rsidR="000834E4" w:rsidRPr="009F6BE2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Los usuarios deben poder registrar y modificar sus rutinas, y el historial debe ser almacenado correctamente.</w:t>
            </w: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1FB9D8A7" w:rsidR="00B35F84" w:rsidRPr="009F6BE2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Estadísticas de Progreso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40D5BEDD" w:rsidR="00B35F84" w:rsidRPr="009F6BE2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La app debe mostrar gráficos y estadísticas de progreso basados en los datos de entrenamiento del usuario.</w:t>
            </w:r>
          </w:p>
        </w:tc>
      </w:tr>
      <w:tr w:rsidR="005019DD" w:rsidRPr="009F6BE2" w14:paraId="53D8D3C5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14C590" w14:textId="0BC57370" w:rsidR="005019DD" w:rsidRPr="005019DD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Recomendaciones Personalizadas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EC0DC4" w14:textId="156EF528" w:rsidR="005019DD" w:rsidRPr="005019DD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El sistema debe generar recomendaciones basadas en el historial de ejercicios del usuario.</w:t>
            </w:r>
          </w:p>
        </w:tc>
      </w:tr>
      <w:tr w:rsidR="005019DD" w:rsidRPr="009F6BE2" w14:paraId="5C0C86FC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24FBE6" w14:textId="21D2E90E" w:rsidR="005019DD" w:rsidRPr="005019DD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Git Flow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E0759B" w14:textId="4E0FCCB5" w:rsidR="005019DD" w:rsidRPr="005019DD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El proyecto debe seguir la metodología Git Flow para la gestión de ramas en el repositorio.</w:t>
            </w:r>
          </w:p>
        </w:tc>
      </w:tr>
      <w:tr w:rsidR="005019DD" w:rsidRPr="009F6BE2" w14:paraId="64DE9754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EC9F05" w14:textId="17202BDA" w:rsidR="005019DD" w:rsidRPr="005019DD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19DD">
              <w:rPr>
                <w:rFonts w:ascii="Arial" w:hAnsi="Arial" w:cs="Arial"/>
                <w:sz w:val="20"/>
                <w:szCs w:val="20"/>
              </w:rPr>
              <w:t>Dockerización</w:t>
            </w:r>
            <w:proofErr w:type="spellEnd"/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9D5BFC" w14:textId="29A09FEF" w:rsidR="005019DD" w:rsidRPr="005019DD" w:rsidRDefault="005019D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19DD">
              <w:rPr>
                <w:rFonts w:ascii="Arial" w:hAnsi="Arial" w:cs="Arial"/>
                <w:sz w:val="20"/>
                <w:szCs w:val="20"/>
              </w:rPr>
              <w:t>La aplicación debe poder ser desplegada en diferentes entornos usando Docker.</w:t>
            </w: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41066C32" w14:textId="77777777" w:rsidR="005019DD" w:rsidRPr="005019DD" w:rsidRDefault="005019DD" w:rsidP="005019D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Creación del repositorio Git.</w:t>
            </w:r>
          </w:p>
          <w:p w14:paraId="2E719DAC" w14:textId="77777777" w:rsidR="005019DD" w:rsidRPr="005019DD" w:rsidRDefault="005019DD" w:rsidP="005019D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Desarrollo de la interfaz de usuario.</w:t>
            </w:r>
          </w:p>
          <w:p w14:paraId="57BA8B5A" w14:textId="77777777" w:rsidR="005019DD" w:rsidRPr="005019DD" w:rsidRDefault="005019DD" w:rsidP="005019D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 xml:space="preserve">Implementación del </w:t>
            </w:r>
            <w:proofErr w:type="spellStart"/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backend</w:t>
            </w:r>
            <w:proofErr w:type="spellEnd"/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2A80DA8E" w14:textId="77777777" w:rsidR="005019DD" w:rsidRPr="005019DD" w:rsidRDefault="005019DD" w:rsidP="005019D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Integración de MongoDB.</w:t>
            </w:r>
          </w:p>
          <w:p w14:paraId="2C4D51C7" w14:textId="77777777" w:rsidR="005019DD" w:rsidRPr="005019DD" w:rsidRDefault="005019DD" w:rsidP="005019D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Pruebas y ajustes de funcionalidades.</w:t>
            </w:r>
          </w:p>
          <w:p w14:paraId="2D47111E" w14:textId="77777777" w:rsidR="005019DD" w:rsidRPr="005019DD" w:rsidRDefault="005019DD" w:rsidP="005019D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Configuración de Docker.</w:t>
            </w:r>
          </w:p>
          <w:p w14:paraId="7906311E" w14:textId="1A686CDD" w:rsidR="000834E4" w:rsidRPr="005019DD" w:rsidRDefault="005019DD" w:rsidP="005019D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Lanzamiento de la versión beta de la aplicación.</w:t>
            </w: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lastRenderedPageBreak/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3928B0" w14:textId="77777777" w:rsidR="005019DD" w:rsidRPr="005019DD" w:rsidRDefault="005019DD" w:rsidP="005019D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Falta de habilidades técnicas necesarias en el equipo.</w:t>
            </w:r>
          </w:p>
          <w:p w14:paraId="14DAEAB1" w14:textId="77777777" w:rsidR="005019DD" w:rsidRPr="005019DD" w:rsidRDefault="005019DD" w:rsidP="005019D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Problemas de compatibilidad con Docker.</w:t>
            </w:r>
          </w:p>
          <w:p w14:paraId="216B1E0A" w14:textId="5F50554B" w:rsidR="00B35F84" w:rsidRPr="005019DD" w:rsidRDefault="005019DD" w:rsidP="005019DD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Retrasos en la implementación debido a dificultades técnicas.</w:t>
            </w: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1E449D1B" w:rsidR="00B35F84" w:rsidRPr="009D1D62" w:rsidRDefault="005019DD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19DD">
              <w:rPr>
                <w:rFonts w:ascii="Arial" w:hAnsi="Arial" w:cs="Arial"/>
                <w:sz w:val="20"/>
                <w:szCs w:val="20"/>
                <w:lang w:val="es-ES"/>
              </w:rPr>
              <w:t>Presupuesto estimado basado en recursos y herramientas de código abierto. El financiamiento adicional dependerá de la necesidad de servicios externos.</w:t>
            </w: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76"/>
        <w:gridCol w:w="1309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5019DD">
        <w:trPr>
          <w:trHeight w:val="325"/>
        </w:trPr>
        <w:tc>
          <w:tcPr>
            <w:tcW w:w="2376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1309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48155B" w:rsidRPr="00CA61B1" w14:paraId="696904A6" w14:textId="77777777" w:rsidTr="005019DD">
        <w:tc>
          <w:tcPr>
            <w:tcW w:w="2376" w:type="dxa"/>
            <w:shd w:val="clear" w:color="auto" w:fill="auto"/>
            <w:vAlign w:val="center"/>
          </w:tcPr>
          <w:p w14:paraId="484350A2" w14:textId="13DB514B" w:rsidR="0048155B" w:rsidRPr="005019DD" w:rsidRDefault="0048155B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8155B">
              <w:rPr>
                <w:rFonts w:ascii="Arial" w:hAnsi="Arial" w:cs="Arial"/>
                <w:i/>
                <w:sz w:val="20"/>
                <w:szCs w:val="20"/>
              </w:rPr>
              <w:t>Estudiantes de la Universidad</w:t>
            </w:r>
            <w:r w:rsidRPr="0048155B">
              <w:rPr>
                <w:rFonts w:ascii="Arial" w:hAnsi="Arial" w:cs="Arial"/>
                <w:i/>
                <w:sz w:val="20"/>
                <w:szCs w:val="20"/>
              </w:rPr>
              <w:tab/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979266D" w14:textId="2E30553E" w:rsidR="0048155B" w:rsidRPr="00CA61B1" w:rsidRDefault="0048155B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8155B">
              <w:rPr>
                <w:rFonts w:ascii="Arial" w:hAnsi="Arial" w:cs="Arial"/>
                <w:i/>
                <w:sz w:val="20"/>
                <w:szCs w:val="20"/>
              </w:rPr>
              <w:t>Usuarios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7C3F9B1" w14:textId="5692F75E" w:rsidR="0048155B" w:rsidRPr="00CA61B1" w:rsidRDefault="00BC0A8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C0A84">
              <w:rPr>
                <w:rFonts w:ascii="Arial" w:hAnsi="Arial" w:cs="Arial"/>
                <w:i/>
                <w:sz w:val="20"/>
                <w:szCs w:val="20"/>
              </w:rPr>
              <w:t>Participantes en pruebas beta</w:t>
            </w:r>
            <w:r w:rsidR="0048155B" w:rsidRPr="0048155B">
              <w:rPr>
                <w:rFonts w:ascii="Arial" w:hAnsi="Arial" w:cs="Arial"/>
                <w:i/>
                <w:sz w:val="20"/>
                <w:szCs w:val="20"/>
              </w:rPr>
              <w:tab/>
            </w:r>
          </w:p>
        </w:tc>
        <w:tc>
          <w:tcPr>
            <w:tcW w:w="1161" w:type="dxa"/>
            <w:vAlign w:val="center"/>
          </w:tcPr>
          <w:p w14:paraId="544EC9D3" w14:textId="334AF545" w:rsidR="0048155B" w:rsidRPr="00CA61B1" w:rsidRDefault="0048155B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6DA18B47" w14:textId="308D8D5F" w:rsidR="0048155B" w:rsidRPr="00CA61B1" w:rsidRDefault="0048155B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</w:tr>
      <w:tr w:rsidR="00BC0A84" w:rsidRPr="00CA61B1" w14:paraId="45F052E8" w14:textId="77777777" w:rsidTr="005019DD">
        <w:tc>
          <w:tcPr>
            <w:tcW w:w="2376" w:type="dxa"/>
            <w:shd w:val="clear" w:color="auto" w:fill="auto"/>
            <w:vAlign w:val="center"/>
          </w:tcPr>
          <w:p w14:paraId="68CB94E9" w14:textId="29754188" w:rsidR="00BC0A84" w:rsidRPr="00CA61B1" w:rsidRDefault="00BC0A84" w:rsidP="00BC0A8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Universidad Continental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651C8BEE" w14:textId="47DC9F57" w:rsidR="00BC0A84" w:rsidRPr="00CA61B1" w:rsidRDefault="00BC0A84" w:rsidP="00BC0A8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C0A84">
              <w:rPr>
                <w:rFonts w:ascii="Arial" w:hAnsi="Arial" w:cs="Arial"/>
                <w:i/>
                <w:sz w:val="20"/>
                <w:szCs w:val="20"/>
              </w:rPr>
              <w:t>Desarrollo de Software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01CCC249" w:rsidR="00BC0A84" w:rsidRPr="00CA61B1" w:rsidRDefault="00BC0A84" w:rsidP="00BC0A8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C0A84">
              <w:rPr>
                <w:rFonts w:ascii="Arial" w:hAnsi="Arial" w:cs="Arial"/>
                <w:i/>
                <w:sz w:val="20"/>
                <w:szCs w:val="20"/>
              </w:rPr>
              <w:t>Implementación técnica</w:t>
            </w:r>
            <w:r w:rsidRPr="00BC0A84">
              <w:rPr>
                <w:rFonts w:ascii="Arial" w:hAnsi="Arial" w:cs="Arial"/>
                <w:i/>
                <w:sz w:val="20"/>
                <w:szCs w:val="20"/>
              </w:rPr>
              <w:tab/>
            </w:r>
          </w:p>
        </w:tc>
        <w:tc>
          <w:tcPr>
            <w:tcW w:w="1161" w:type="dxa"/>
            <w:vAlign w:val="center"/>
          </w:tcPr>
          <w:p w14:paraId="5B2A4934" w14:textId="2817508B" w:rsidR="00BC0A84" w:rsidRPr="00CA61B1" w:rsidRDefault="00BC0A84" w:rsidP="00BC0A8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2179BC17" w:rsidR="00BC0A84" w:rsidRPr="00CA61B1" w:rsidRDefault="00BC0A84" w:rsidP="00BC0A8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657B8028" w14:textId="77777777" w:rsidR="0048155B" w:rsidRPr="0048155B" w:rsidRDefault="0048155B" w:rsidP="0048155B">
            <w:pPr>
              <w:pStyle w:val="Prrafodelista"/>
              <w:numPr>
                <w:ilvl w:val="0"/>
                <w:numId w:val="37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8155B">
              <w:rPr>
                <w:rFonts w:ascii="Arial" w:eastAsia="Calibri" w:hAnsi="Arial" w:cs="Arial"/>
                <w:sz w:val="20"/>
                <w:szCs w:val="20"/>
              </w:rPr>
              <w:t>Los estudiantes participarán activamente en la fase de pruebas beta.</w:t>
            </w:r>
          </w:p>
          <w:p w14:paraId="497AE4F9" w14:textId="4DF07D29" w:rsidR="004E5EBD" w:rsidRPr="0048155B" w:rsidRDefault="0048155B" w:rsidP="0048155B">
            <w:pPr>
              <w:pStyle w:val="Prrafodelista"/>
              <w:numPr>
                <w:ilvl w:val="0"/>
                <w:numId w:val="37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8155B">
              <w:rPr>
                <w:rFonts w:ascii="Arial" w:eastAsia="Calibri" w:hAnsi="Arial" w:cs="Arial"/>
                <w:sz w:val="20"/>
                <w:szCs w:val="20"/>
              </w:rPr>
              <w:t>Las herramientas y tecnologías necesarias estarán disponibles sin costo adicional.</w:t>
            </w: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08FD6CD2" w14:textId="77777777" w:rsidR="0048155B" w:rsidRPr="0048155B" w:rsidRDefault="0048155B" w:rsidP="0048155B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8155B">
              <w:rPr>
                <w:rFonts w:ascii="Arial" w:eastAsia="Calibri" w:hAnsi="Arial" w:cs="Arial"/>
                <w:sz w:val="20"/>
                <w:szCs w:val="20"/>
              </w:rPr>
              <w:t>El proyecto debe completarse dentro del semestre académico.</w:t>
            </w:r>
          </w:p>
          <w:p w14:paraId="2C77012F" w14:textId="7D446CDB" w:rsidR="00D5716A" w:rsidRPr="0048155B" w:rsidRDefault="0048155B" w:rsidP="0048155B">
            <w:pPr>
              <w:pStyle w:val="Prrafodelista"/>
              <w:numPr>
                <w:ilvl w:val="0"/>
                <w:numId w:val="38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48155B">
              <w:rPr>
                <w:rFonts w:ascii="Arial" w:eastAsia="Calibri" w:hAnsi="Arial" w:cs="Arial"/>
                <w:sz w:val="20"/>
                <w:szCs w:val="20"/>
              </w:rPr>
              <w:t xml:space="preserve">El desarrollo se limitará a las tecnologías incluidas en el </w:t>
            </w:r>
            <w:proofErr w:type="spellStart"/>
            <w:r w:rsidRPr="0048155B">
              <w:rPr>
                <w:rFonts w:ascii="Arial" w:eastAsia="Calibri" w:hAnsi="Arial" w:cs="Arial"/>
                <w:sz w:val="20"/>
                <w:szCs w:val="20"/>
              </w:rPr>
              <w:t>stack</w:t>
            </w:r>
            <w:proofErr w:type="spellEnd"/>
            <w:r w:rsidRPr="0048155B">
              <w:rPr>
                <w:rFonts w:ascii="Arial" w:eastAsia="Calibri" w:hAnsi="Arial" w:cs="Arial"/>
                <w:sz w:val="20"/>
                <w:szCs w:val="20"/>
              </w:rPr>
              <w:t xml:space="preserve"> MERN.</w:t>
            </w: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977116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98DD4" w14:textId="77777777" w:rsidR="00A20D89" w:rsidRDefault="00A20D89">
      <w:r>
        <w:separator/>
      </w:r>
    </w:p>
  </w:endnote>
  <w:endnote w:type="continuationSeparator" w:id="0">
    <w:p w14:paraId="36B025CE" w14:textId="77777777" w:rsidR="00A20D89" w:rsidRDefault="00A2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922B5" w14:textId="77777777" w:rsidR="00A20D89" w:rsidRDefault="00A20D89">
      <w:r>
        <w:separator/>
      </w:r>
    </w:p>
  </w:footnote>
  <w:footnote w:type="continuationSeparator" w:id="0">
    <w:p w14:paraId="5BADF296" w14:textId="77777777" w:rsidR="00A20D89" w:rsidRDefault="00A20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F21E1"/>
    <w:multiLevelType w:val="hybridMultilevel"/>
    <w:tmpl w:val="FFB8E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B2F3C"/>
    <w:multiLevelType w:val="hybridMultilevel"/>
    <w:tmpl w:val="A0C095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A22CD"/>
    <w:multiLevelType w:val="hybridMultilevel"/>
    <w:tmpl w:val="7EE6C9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67698"/>
    <w:multiLevelType w:val="hybridMultilevel"/>
    <w:tmpl w:val="087CE3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E264F"/>
    <w:multiLevelType w:val="hybridMultilevel"/>
    <w:tmpl w:val="DDF817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CC1981"/>
    <w:multiLevelType w:val="hybridMultilevel"/>
    <w:tmpl w:val="579EB0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32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2"/>
  </w:num>
  <w:num w:numId="5">
    <w:abstractNumId w:val="30"/>
  </w:num>
  <w:num w:numId="6">
    <w:abstractNumId w:val="21"/>
  </w:num>
  <w:num w:numId="7">
    <w:abstractNumId w:val="32"/>
  </w:num>
  <w:num w:numId="8">
    <w:abstractNumId w:val="6"/>
  </w:num>
  <w:num w:numId="9">
    <w:abstractNumId w:val="3"/>
  </w:num>
  <w:num w:numId="10">
    <w:abstractNumId w:val="13"/>
  </w:num>
  <w:num w:numId="11">
    <w:abstractNumId w:val="25"/>
  </w:num>
  <w:num w:numId="12">
    <w:abstractNumId w:val="24"/>
  </w:num>
  <w:num w:numId="13">
    <w:abstractNumId w:val="35"/>
  </w:num>
  <w:num w:numId="14">
    <w:abstractNumId w:val="36"/>
  </w:num>
  <w:num w:numId="15">
    <w:abstractNumId w:val="10"/>
  </w:num>
  <w:num w:numId="16">
    <w:abstractNumId w:val="4"/>
  </w:num>
  <w:num w:numId="17">
    <w:abstractNumId w:val="5"/>
  </w:num>
  <w:num w:numId="18">
    <w:abstractNumId w:val="28"/>
  </w:num>
  <w:num w:numId="19">
    <w:abstractNumId w:val="31"/>
  </w:num>
  <w:num w:numId="20">
    <w:abstractNumId w:val="34"/>
  </w:num>
  <w:num w:numId="21">
    <w:abstractNumId w:val="37"/>
  </w:num>
  <w:num w:numId="22">
    <w:abstractNumId w:val="14"/>
  </w:num>
  <w:num w:numId="23">
    <w:abstractNumId w:val="33"/>
  </w:num>
  <w:num w:numId="24">
    <w:abstractNumId w:val="9"/>
  </w:num>
  <w:num w:numId="25">
    <w:abstractNumId w:val="8"/>
  </w:num>
  <w:num w:numId="26">
    <w:abstractNumId w:val="27"/>
  </w:num>
  <w:num w:numId="27">
    <w:abstractNumId w:val="11"/>
  </w:num>
  <w:num w:numId="28">
    <w:abstractNumId w:val="16"/>
  </w:num>
  <w:num w:numId="29">
    <w:abstractNumId w:val="20"/>
  </w:num>
  <w:num w:numId="30">
    <w:abstractNumId w:val="7"/>
  </w:num>
  <w:num w:numId="31">
    <w:abstractNumId w:val="2"/>
  </w:num>
  <w:num w:numId="32">
    <w:abstractNumId w:val="29"/>
  </w:num>
  <w:num w:numId="33">
    <w:abstractNumId w:val="12"/>
  </w:num>
  <w:num w:numId="34">
    <w:abstractNumId w:val="26"/>
  </w:num>
  <w:num w:numId="35">
    <w:abstractNumId w:val="18"/>
  </w:num>
  <w:num w:numId="36">
    <w:abstractNumId w:val="23"/>
  </w:num>
  <w:num w:numId="37">
    <w:abstractNumId w:val="1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5BA7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3C37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55B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019DD"/>
    <w:rsid w:val="00514DA9"/>
    <w:rsid w:val="00514DDB"/>
    <w:rsid w:val="005170E3"/>
    <w:rsid w:val="00526E9E"/>
    <w:rsid w:val="00531D80"/>
    <w:rsid w:val="005364F5"/>
    <w:rsid w:val="00537588"/>
    <w:rsid w:val="0054021D"/>
    <w:rsid w:val="00541BD9"/>
    <w:rsid w:val="00550CB7"/>
    <w:rsid w:val="00562915"/>
    <w:rsid w:val="005636DA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3EF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2658"/>
    <w:rsid w:val="00974B24"/>
    <w:rsid w:val="00975299"/>
    <w:rsid w:val="00977116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0D89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2717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C0A84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5BF8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DF567B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A84"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3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178B82-9D28-4BDC-8CD6-C07AFBB0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4004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LAB_J205</cp:lastModifiedBy>
  <cp:revision>2</cp:revision>
  <cp:lastPrinted>2113-01-01T05:00:00Z</cp:lastPrinted>
  <dcterms:created xsi:type="dcterms:W3CDTF">2024-09-03T23:01:00Z</dcterms:created>
  <dcterms:modified xsi:type="dcterms:W3CDTF">2024-09-03T23:01:00Z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