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proofErr w:type="spellStart"/>
      <w:r>
        <w:t>Qlikview</w:t>
      </w:r>
      <w:proofErr w:type="spellEnd"/>
      <w:r>
        <w:t xml:space="preserve"> Components Release Notes</w:t>
      </w:r>
    </w:p>
    <w:p w:rsidR="00723D13" w:rsidRPr="00723D13" w:rsidRDefault="00723D13" w:rsidP="00723D13"/>
    <w:p w:rsidR="00703E8E" w:rsidRDefault="007D67BE" w:rsidP="00703E8E">
      <w:pPr>
        <w:pStyle w:val="Heading2"/>
      </w:pPr>
      <w:r>
        <w:t>Changes for V11</w:t>
      </w:r>
      <w:r w:rsidR="003E2193">
        <w:t>.0</w:t>
      </w:r>
      <w:r w:rsidR="003E2193">
        <w:br/>
      </w:r>
    </w:p>
    <w:p w:rsidR="0013183B" w:rsidRDefault="0013183B" w:rsidP="0030266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t xml:space="preserve">It is now possible to include the QVC Runtime directly from the </w:t>
      </w:r>
      <w:proofErr w:type="spellStart"/>
      <w:r>
        <w:t>github</w:t>
      </w:r>
      <w:proofErr w:type="spellEnd"/>
      <w:r>
        <w:t xml:space="preserve"> repository using http. Use the following script statement on a single line</w:t>
      </w:r>
      <w:r w:rsidR="00A4212C">
        <w:t xml:space="preserve"> (ignore the line wrapping in this doc)</w:t>
      </w:r>
      <w:r>
        <w:t xml:space="preserve">: </w:t>
      </w:r>
      <w:r>
        <w:br/>
      </w:r>
      <w:r>
        <w:br/>
      </w:r>
      <w:r w:rsidRPr="0013183B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$(Must_Include=http://raw.githubusercontent.com/RobWunderlich/Qlikview-Components/master/Qvc_Runtime/Qvc.qvs)</w:t>
      </w:r>
      <w:r w:rsidRPr="0013183B">
        <w:rPr>
          <w:rFonts w:ascii="Courier New" w:hAnsi="Courier New" w:cs="Courier New"/>
          <w:color w:val="000000"/>
          <w:sz w:val="24"/>
          <w:szCs w:val="24"/>
        </w:rPr>
        <w:t>;</w:t>
      </w:r>
      <w:r w:rsidRPr="0013183B">
        <w:rPr>
          <w:rFonts w:ascii="Courier New" w:hAnsi="Courier New" w:cs="Courier New"/>
          <w:color w:val="000000"/>
        </w:rPr>
        <w:t xml:space="preserve">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>
        <w:rPr>
          <w:rFonts w:cstheme="minorHAnsi"/>
          <w:color w:val="000000"/>
        </w:rPr>
        <w:t>For language files:</w:t>
      </w:r>
      <w:r>
        <w:rPr>
          <w:rFonts w:cstheme="minorHAnsi"/>
          <w:color w:val="000000"/>
        </w:rPr>
        <w:br/>
      </w:r>
    </w:p>
    <w:p w:rsidR="003472B2" w:rsidRPr="00A4212C" w:rsidRDefault="003472B2" w:rsidP="00347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4212C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$(Must_Include=http://raw.githubusercontent.com/RobWunderlich/Qlikview-Components/master/Qvc_Runtime/language/Qvc_Language_ES.qvs)</w:t>
      </w:r>
      <w:r w:rsidRPr="00A4212C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</w:p>
    <w:p w:rsidR="0013183B" w:rsidRPr="0013183B" w:rsidRDefault="0013183B" w:rsidP="0013183B">
      <w:pPr>
        <w:pStyle w:val="ListParagraph"/>
      </w:pPr>
    </w:p>
    <w:p w:rsidR="007D67BE" w:rsidRDefault="007D67BE" w:rsidP="007D67BE">
      <w:pPr>
        <w:pStyle w:val="ListParagraph"/>
        <w:numPr>
          <w:ilvl w:val="0"/>
          <w:numId w:val="19"/>
        </w:numPr>
      </w:pPr>
      <w:r>
        <w:t xml:space="preserve">New routines </w:t>
      </w:r>
      <w:proofErr w:type="spellStart"/>
      <w:r w:rsidRPr="007D67BE">
        <w:rPr>
          <w:b/>
        </w:rPr>
        <w:t>Qvc.ExportModel</w:t>
      </w:r>
      <w:proofErr w:type="spellEnd"/>
      <w:r>
        <w:t xml:space="preserve"> and </w:t>
      </w:r>
      <w:proofErr w:type="spellStart"/>
      <w:r w:rsidRPr="007D67BE">
        <w:rPr>
          <w:b/>
        </w:rPr>
        <w:t>Qvc.ImportModel</w:t>
      </w:r>
      <w:proofErr w:type="spellEnd"/>
      <w:r>
        <w:t>.</w:t>
      </w:r>
    </w:p>
    <w:p w:rsidR="007D67BE" w:rsidRDefault="007D67BE" w:rsidP="007D67BE">
      <w:pPr>
        <w:ind w:left="720"/>
      </w:pPr>
      <w:proofErr w:type="spellStart"/>
      <w:r w:rsidRPr="007D67BE">
        <w:rPr>
          <w:b/>
        </w:rPr>
        <w:t>Qvc.ExportModel</w:t>
      </w:r>
      <w:proofErr w:type="spellEnd"/>
      <w:r>
        <w:t xml:space="preserve"> is used to export all current tables to a single QVD file. </w:t>
      </w:r>
      <w:proofErr w:type="spellStart"/>
      <w:r w:rsidRPr="007D67BE">
        <w:rPr>
          <w:b/>
        </w:rPr>
        <w:t>Qvc.</w:t>
      </w:r>
      <w:r w:rsidR="00681128">
        <w:rPr>
          <w:b/>
        </w:rPr>
        <w:t>Impor</w:t>
      </w:r>
      <w:r w:rsidRPr="007D67BE">
        <w:rPr>
          <w:b/>
        </w:rPr>
        <w:t>tModel</w:t>
      </w:r>
      <w:proofErr w:type="spellEnd"/>
      <w:r>
        <w:t xml:space="preserve"> is used to re-import that QVD into a data model of multiple tables.</w:t>
      </w:r>
    </w:p>
    <w:p w:rsidR="00392D69" w:rsidRDefault="00392D69" w:rsidP="007D67BE">
      <w:pPr>
        <w:ind w:left="720"/>
      </w:pPr>
    </w:p>
    <w:p w:rsidR="00392D69" w:rsidRDefault="00392D69" w:rsidP="00392D69">
      <w:pPr>
        <w:pStyle w:val="ListParagraph"/>
        <w:numPr>
          <w:ilvl w:val="0"/>
          <w:numId w:val="19"/>
        </w:numPr>
      </w:pPr>
      <w:r>
        <w:t xml:space="preserve">Additions to </w:t>
      </w:r>
      <w:proofErr w:type="spellStart"/>
      <w:r w:rsidRPr="00392D69">
        <w:rPr>
          <w:b/>
        </w:rPr>
        <w:t>Qvc.Calendar</w:t>
      </w:r>
      <w:proofErr w:type="spellEnd"/>
      <w:r>
        <w:t xml:space="preserve"> and </w:t>
      </w:r>
      <w:proofErr w:type="spellStart"/>
      <w:r w:rsidRPr="00392D69">
        <w:rPr>
          <w:b/>
        </w:rPr>
        <w:t>Qvc.CalendarFromField</w:t>
      </w:r>
      <w:proofErr w:type="spellEnd"/>
      <w:r>
        <w:t xml:space="preserve"> </w:t>
      </w:r>
      <w:r w:rsidR="007D4EC0">
        <w:t>(</w:t>
      </w:r>
      <w:r w:rsidRPr="00B766CF">
        <w:rPr>
          <w:i/>
        </w:rPr>
        <w:t>Credit Mark Miller</w:t>
      </w:r>
      <w:r w:rsidR="007D4EC0">
        <w:rPr>
          <w:i/>
        </w:rPr>
        <w:t>)</w:t>
      </w:r>
    </w:p>
    <w:p w:rsidR="00392D69" w:rsidRDefault="00392D69" w:rsidP="00392D69">
      <w:pPr>
        <w:pStyle w:val="ListParagraph"/>
        <w:numPr>
          <w:ilvl w:val="1"/>
          <w:numId w:val="19"/>
        </w:numPr>
      </w:pPr>
      <w:proofErr w:type="spellStart"/>
      <w:r w:rsidRPr="00392D69">
        <w:rPr>
          <w:b/>
        </w:rPr>
        <w:t>Qvc.CalendarFromField</w:t>
      </w:r>
      <w:proofErr w:type="spellEnd"/>
      <w:r>
        <w:t xml:space="preserve"> has a new input variable: </w:t>
      </w:r>
      <w:proofErr w:type="spellStart"/>
      <w:r w:rsidRPr="00392D69">
        <w:t>Qvc.Calendar.v.SparseDates</w:t>
      </w:r>
      <w:proofErr w:type="spellEnd"/>
      <w:r>
        <w:t xml:space="preserve">. If set to </w:t>
      </w:r>
      <w:bookmarkStart w:id="0" w:name="_GoBack"/>
      <w:bookmarkEnd w:id="0"/>
      <w:r>
        <w:t>true, dates missing from the input filed will not be populated in the Calendar table.</w:t>
      </w:r>
    </w:p>
    <w:p w:rsidR="00392D69" w:rsidRDefault="00B766CF" w:rsidP="00392D69">
      <w:pPr>
        <w:pStyle w:val="ListParagraph"/>
        <w:numPr>
          <w:ilvl w:val="1"/>
          <w:numId w:val="19"/>
        </w:numPr>
      </w:pPr>
      <w:r>
        <w:t>New Calendar Set Analysis variables: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vSetPreviousFULLMonth</w:t>
      </w:r>
      <w:proofErr w:type="spellEnd"/>
      <w:r>
        <w:t xml:space="preserve">  -</w:t>
      </w:r>
      <w:proofErr w:type="gramEnd"/>
      <w:r>
        <w:t xml:space="preserve"> the previous Full month. Not month-to-date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vSetPreviousFULLMonthN</w:t>
      </w:r>
      <w:proofErr w:type="spellEnd"/>
      <w:proofErr w:type="gramEnd"/>
      <w:r>
        <w:t xml:space="preserve"> – the month ago, specified by a parameter number.</w:t>
      </w:r>
    </w:p>
    <w:p w:rsidR="00B766CF" w:rsidRDefault="00B766CF" w:rsidP="00CF08F3">
      <w:pPr>
        <w:pStyle w:val="ListParagraph"/>
        <w:numPr>
          <w:ilvl w:val="2"/>
          <w:numId w:val="19"/>
        </w:numPr>
      </w:pPr>
      <w:proofErr w:type="spellStart"/>
      <w:proofErr w:type="gramStart"/>
      <w:r w:rsidRPr="00B766CF">
        <w:t>vSetRollingN</w:t>
      </w:r>
      <w:proofErr w:type="spellEnd"/>
      <w:proofErr w:type="gramEnd"/>
      <w:r>
        <w:t xml:space="preserve"> </w:t>
      </w:r>
      <w:r w:rsidR="00DB11A9">
        <w:t>–</w:t>
      </w:r>
      <w:r>
        <w:t xml:space="preserve"> </w:t>
      </w:r>
      <w:r w:rsidR="001C4503">
        <w:t>variable number of</w:t>
      </w:r>
      <w:r w:rsidR="00DB11A9">
        <w:t xml:space="preserve"> rolling months, specified by a </w:t>
      </w:r>
      <w:proofErr w:type="spellStart"/>
      <w:r w:rsidR="00DB11A9">
        <w:t>parmeter</w:t>
      </w:r>
      <w:proofErr w:type="spellEnd"/>
      <w:r w:rsidR="00DB11A9">
        <w:t>.</w:t>
      </w:r>
      <w:r>
        <w:br/>
      </w:r>
    </w:p>
    <w:p w:rsidR="007D67BE" w:rsidRPr="007D67BE" w:rsidRDefault="005104D0" w:rsidP="00E54282">
      <w:pPr>
        <w:pStyle w:val="ListParagraph"/>
        <w:numPr>
          <w:ilvl w:val="0"/>
          <w:numId w:val="19"/>
        </w:numPr>
      </w:pPr>
      <w:r>
        <w:t xml:space="preserve">Fixed </w:t>
      </w:r>
      <w:hyperlink r:id="rId7" w:history="1">
        <w:r w:rsidR="007D67BE" w:rsidRPr="007D67BE">
          <w:rPr>
            <w:rStyle w:val="Hyperlink"/>
          </w:rPr>
          <w:t>Issue 52</w:t>
        </w:r>
      </w:hyperlink>
      <w:r w:rsidR="007D67BE">
        <w:t xml:space="preserve"> </w:t>
      </w:r>
      <w:r w:rsidR="009A2DC9">
        <w:t xml:space="preserve">, </w:t>
      </w:r>
      <w:hyperlink r:id="rId8" w:history="1">
        <w:r w:rsidR="007D67BE" w:rsidRPr="007D67BE">
          <w:rPr>
            <w:rStyle w:val="Hyperlink"/>
          </w:rPr>
          <w:t>Issue 54</w:t>
        </w:r>
      </w:hyperlink>
      <w:hyperlink r:id="rId9" w:history="1">
        <w:r w:rsidR="009A2DC9" w:rsidRPr="009A2DC9">
          <w:rPr>
            <w:rStyle w:val="Hyperlink"/>
          </w:rPr>
          <w:t>, Issue 51</w:t>
        </w:r>
      </w:hyperlink>
      <w:r w:rsidR="007D67BE">
        <w:t xml:space="preserve">. </w:t>
      </w:r>
      <w:proofErr w:type="spellStart"/>
      <w:r w:rsidR="007D67BE">
        <w:t>Qlik</w:t>
      </w:r>
      <w:proofErr w:type="spellEnd"/>
      <w:r w:rsidR="007D67BE">
        <w:t xml:space="preserve"> Sense V3. “</w:t>
      </w:r>
      <w:r w:rsidR="007D67BE" w:rsidRPr="007D67BE">
        <w:t xml:space="preserve">QVC include fails if SET </w:t>
      </w:r>
      <w:proofErr w:type="spellStart"/>
      <w:r w:rsidR="007D67BE" w:rsidRPr="007D67BE">
        <w:t>Qvc.Global.Extension.Directory</w:t>
      </w:r>
      <w:proofErr w:type="spellEnd"/>
      <w:r w:rsidR="007D67BE" w:rsidRPr="007D67BE">
        <w:t xml:space="preserve"> is predefined</w:t>
      </w:r>
      <w:r w:rsidR="007D67BE">
        <w:t>”</w:t>
      </w:r>
      <w:r w:rsidR="003E2193">
        <w:br/>
      </w:r>
    </w:p>
    <w:p w:rsidR="009A2DC9" w:rsidRPr="009A2DC9" w:rsidRDefault="005104D0" w:rsidP="009A2DC9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="009A2DC9" w:rsidRPr="009A2DC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50</w:t>
        </w:r>
      </w:hyperlink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“</w:t>
      </w:r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Issue with </w:t>
      </w:r>
      <w:proofErr w:type="spellStart"/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Qvc.LinkTable</w:t>
      </w:r>
      <w:proofErr w:type="spellEnd"/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A6584C" w:rsidRPr="00A6584C" w:rsidRDefault="005104D0" w:rsidP="005104D0">
      <w:pPr>
        <w:pStyle w:val="ListParagraph"/>
        <w:numPr>
          <w:ilvl w:val="0"/>
          <w:numId w:val="18"/>
        </w:numPr>
      </w:pPr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1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47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“</w:t>
      </w:r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QVC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parameter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UpdateFieldType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not actually used anywhere in the code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7D67BE" w:rsidRPr="00E24E41" w:rsidRDefault="00A6584C" w:rsidP="005104D0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Fixed </w:t>
      </w:r>
      <w:hyperlink r:id="rId12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Qvc.DbExtract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Tolerate lowercase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UniqueKey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switch.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E24E41" w:rsidRPr="00E24E41" w:rsidRDefault="00E24E41" w:rsidP="00E24E41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3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41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“</w:t>
      </w:r>
      <w:proofErr w:type="spellStart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doesn't clean up all its variables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BA6EF9" w:rsidRDefault="00E24E41" w:rsidP="003E2193">
      <w:pPr>
        <w:pStyle w:val="ListParagraph"/>
        <w:keepNext/>
        <w:numPr>
          <w:ilvl w:val="0"/>
          <w:numId w:val="18"/>
        </w:numPr>
      </w:pPr>
      <w:r>
        <w:t xml:space="preserve">Fixed </w:t>
      </w:r>
      <w:hyperlink r:id="rId14" w:history="1">
        <w:r w:rsidRPr="00E24E41">
          <w:rPr>
            <w:rStyle w:val="Hyperlink"/>
          </w:rPr>
          <w:t>Issue 37</w:t>
        </w:r>
      </w:hyperlink>
      <w:r>
        <w:t>. “</w:t>
      </w:r>
      <w:proofErr w:type="spellStart"/>
      <w:r w:rsidRPr="00E24E41">
        <w:t>Qvc_ExpandInterval</w:t>
      </w:r>
      <w:proofErr w:type="spellEnd"/>
      <w:r w:rsidRPr="00E24E41">
        <w:t xml:space="preserve"> Step Interval Parameter</w:t>
      </w:r>
      <w:r>
        <w:t xml:space="preserve">”.  </w:t>
      </w:r>
      <w:proofErr w:type="spellStart"/>
      <w:r>
        <w:t>Qvc.ExpandInterval</w:t>
      </w:r>
      <w:proofErr w:type="spellEnd"/>
      <w:r>
        <w:t xml:space="preserve"> has an added parameter: </w:t>
      </w:r>
    </w:p>
    <w:p w:rsidR="00E24E41" w:rsidRDefault="00E24E41" w:rsidP="003E2193">
      <w:pPr>
        <w:pStyle w:val="ListParagraph"/>
        <w:keepNext/>
        <w:numPr>
          <w:ilvl w:val="1"/>
          <w:numId w:val="18"/>
        </w:numPr>
      </w:pPr>
      <w:proofErr w:type="spellStart"/>
      <w:proofErr w:type="gramStart"/>
      <w:r w:rsidRPr="00E24E41">
        <w:t>param</w:t>
      </w:r>
      <w:proofErr w:type="spellEnd"/>
      <w:proofErr w:type="gramEnd"/>
      <w:r w:rsidRPr="00E24E41">
        <w:t xml:space="preserve"> 5 String. Optional. The value to be used to step the interval. One of 'DAY', 'HOUR', 'MINUTE', 'SECOND'.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>Fixed</w:t>
      </w:r>
      <w:r w:rsidRPr="00F9477E">
        <w:t xml:space="preserve"> </w:t>
      </w:r>
      <w:hyperlink r:id="rId15" w:history="1">
        <w:r w:rsidRPr="00426D7D">
          <w:rPr>
            <w:rStyle w:val="Hyperlink"/>
          </w:rPr>
          <w:t>Issue 35</w:t>
        </w:r>
      </w:hyperlink>
      <w:r w:rsidRPr="00F9477E">
        <w:t>, Calendar Code Extension not working in Sense</w:t>
      </w:r>
      <w:r>
        <w:t>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 xml:space="preserve">Fixed </w:t>
      </w:r>
      <w:hyperlink r:id="rId16" w:history="1">
        <w:r w:rsidRPr="00392D69">
          <w:rPr>
            <w:rStyle w:val="Hyperlink"/>
          </w:rPr>
          <w:t>Issue 27</w:t>
        </w:r>
      </w:hyperlink>
      <w:r>
        <w:t xml:space="preserve">. </w:t>
      </w:r>
      <w:proofErr w:type="spellStart"/>
      <w:r>
        <w:t>Qvc.IncrementalStore</w:t>
      </w:r>
      <w:proofErr w:type="spellEnd"/>
      <w:r>
        <w:t xml:space="preserve"> throws error when table name contains spaces. </w:t>
      </w:r>
      <w:r w:rsidR="003E2193">
        <w:br/>
      </w:r>
    </w:p>
    <w:p w:rsidR="003E2193" w:rsidRDefault="003E2193" w:rsidP="003E2193">
      <w:pPr>
        <w:pStyle w:val="ListParagraph"/>
        <w:numPr>
          <w:ilvl w:val="0"/>
          <w:numId w:val="18"/>
        </w:numPr>
      </w:pPr>
      <w:r>
        <w:t xml:space="preserve">Fixed </w:t>
      </w:r>
      <w:hyperlink r:id="rId17" w:history="1">
        <w:r w:rsidRPr="00A4212C">
          <w:rPr>
            <w:rStyle w:val="Hyperlink"/>
          </w:rPr>
          <w:t>Issue 51</w:t>
        </w:r>
      </w:hyperlink>
      <w:r>
        <w:t xml:space="preserve">, </w:t>
      </w:r>
      <w:hyperlink r:id="rId18" w:history="1">
        <w:r w:rsidRPr="00A4212C">
          <w:rPr>
            <w:rStyle w:val="Hyperlink"/>
          </w:rPr>
          <w:t>Issue 54</w:t>
        </w:r>
      </w:hyperlink>
      <w:r>
        <w:t xml:space="preserve">, Residual temp variables causing errors in </w:t>
      </w:r>
      <w:proofErr w:type="spellStart"/>
      <w:r>
        <w:t>Qlik</w:t>
      </w:r>
      <w:proofErr w:type="spellEnd"/>
      <w:r>
        <w:t xml:space="preserve"> Sense reload. </w:t>
      </w:r>
    </w:p>
    <w:p w:rsidR="00392D69" w:rsidRDefault="00392D69" w:rsidP="003E2193">
      <w:pPr>
        <w:pStyle w:val="ListParagraph"/>
      </w:pPr>
    </w:p>
    <w:p w:rsidR="007D67BE" w:rsidRPr="007D67BE" w:rsidRDefault="007D67BE" w:rsidP="007D67BE"/>
    <w:p w:rsidR="003E2193" w:rsidRDefault="003E2193" w:rsidP="007D67BE">
      <w:pPr>
        <w:pStyle w:val="Heading2"/>
      </w:pPr>
    </w:p>
    <w:p w:rsidR="007D67BE" w:rsidRDefault="007D67BE" w:rsidP="007D67BE">
      <w:pPr>
        <w:pStyle w:val="Heading2"/>
      </w:pPr>
      <w:r>
        <w:t>Changes for V10.2</w:t>
      </w:r>
    </w:p>
    <w:p w:rsidR="00426D7D" w:rsidRPr="00426D7D" w:rsidRDefault="00426D7D" w:rsidP="00426D7D"/>
    <w:p w:rsidR="00D420FA" w:rsidRDefault="00D420FA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19" w:history="1">
        <w:r w:rsidRPr="00D420FA">
          <w:rPr>
            <w:rStyle w:val="Hyperlink"/>
          </w:rPr>
          <w:t>Issue 25</w:t>
        </w:r>
      </w:hyperlink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Added a “Year-Quarter” field to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Calendar</w:t>
      </w:r>
      <w:proofErr w:type="spellEnd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Qvc.CalendarFromField</w:t>
      </w:r>
      <w:proofErr w:type="spellEnd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. *** Warning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If you have already created your own “Year-Quarter” field using the Calendar Extension, you will receive a script reload error due to the duplicate field. You should remove the “Year-Quarter” from your extension file. </w:t>
      </w:r>
      <w:r w:rsidRPr="00D420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Added Romanian (RO) Language file. (Credit to </w:t>
      </w:r>
      <w:proofErr w:type="spellStart"/>
      <w:r w:rsidRPr="00426D7D">
        <w:t>Cotiso</w:t>
      </w:r>
      <w:proofErr w:type="spellEnd"/>
      <w:r w:rsidRPr="00426D7D">
        <w:t xml:space="preserve"> </w:t>
      </w:r>
      <w:proofErr w:type="spellStart"/>
      <w:r w:rsidRPr="00426D7D">
        <w:t>Hanganu</w:t>
      </w:r>
      <w:proofErr w:type="spellEnd"/>
      <w:r w:rsidRPr="00426D7D">
        <w:t>)</w:t>
      </w:r>
      <w:r>
        <w:t>.</w:t>
      </w:r>
      <w:r w:rsidR="00A20D89">
        <w:br/>
      </w:r>
    </w:p>
    <w:p w:rsidR="00426D7D" w:rsidRP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Started adding </w:t>
      </w:r>
      <w:proofErr w:type="spellStart"/>
      <w:r w:rsidRPr="00426D7D">
        <w:t>Qlik</w:t>
      </w:r>
      <w:proofErr w:type="spellEnd"/>
      <w:r w:rsidRPr="00426D7D">
        <w:t xml:space="preserve"> Sense examples.</w:t>
      </w:r>
      <w:r>
        <w:t xml:space="preserve"> </w:t>
      </w:r>
      <w:proofErr w:type="spellStart"/>
      <w:r>
        <w:t>Qlik</w:t>
      </w:r>
      <w:proofErr w:type="spellEnd"/>
      <w:r>
        <w:t xml:space="preserve"> Sense examples are contained in the “Sense Examples” directory. The specific </w:t>
      </w:r>
      <w:proofErr w:type="spellStart"/>
      <w:r>
        <w:t>qvf</w:t>
      </w:r>
      <w:proofErr w:type="spellEnd"/>
      <w:r>
        <w:t xml:space="preserve"> example file must be dragged to the </w:t>
      </w:r>
      <w:proofErr w:type="spellStart"/>
      <w:r>
        <w:t>Qlik</w:t>
      </w:r>
      <w:proofErr w:type="spellEnd"/>
      <w:r>
        <w:t xml:space="preserve"> Sense desktop to be viewed. If you want to reload a Sense example, you must modify the script “QVC” Connection Folder to point to your </w:t>
      </w:r>
      <w:proofErr w:type="spellStart"/>
      <w:r>
        <w:t>Qlikview</w:t>
      </w:r>
      <w:proofErr w:type="spellEnd"/>
      <w:r>
        <w:t xml:space="preserve"> Components installation.</w:t>
      </w:r>
      <w:r>
        <w:br/>
      </w:r>
    </w:p>
    <w:p w:rsidR="003E2193" w:rsidRDefault="003E2193" w:rsidP="00F9477E">
      <w:pPr>
        <w:pStyle w:val="Heading2"/>
      </w:pPr>
    </w:p>
    <w:p w:rsidR="00F9477E" w:rsidRDefault="00F9477E" w:rsidP="00F9477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20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 xml:space="preserve">, indicates if the logging should also be written to the </w:t>
      </w:r>
      <w:proofErr w:type="spellStart"/>
      <w:r>
        <w:t>QlikView</w:t>
      </w:r>
      <w:proofErr w:type="spellEnd"/>
      <w:r>
        <w:t>/Sense application log file and script progress window.</w:t>
      </w:r>
    </w:p>
    <w:p w:rsidR="00703E8E" w:rsidRDefault="00703E8E" w:rsidP="00703E8E">
      <w:r>
        <w:lastRenderedPageBreak/>
        <w:t xml:space="preserve">- Closed </w:t>
      </w:r>
      <w:hyperlink r:id="rId21" w:history="1">
        <w:r w:rsidRPr="00510568">
          <w:rPr>
            <w:rStyle w:val="Hyperlink"/>
          </w:rPr>
          <w:t>issue 24</w:t>
        </w:r>
      </w:hyperlink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3E2193" w:rsidRDefault="003E2193" w:rsidP="009269DB">
      <w:pPr>
        <w:pStyle w:val="Heading2"/>
      </w:pPr>
    </w:p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22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23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24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25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t xml:space="preserve">- Fixed </w:t>
      </w:r>
      <w:hyperlink r:id="rId26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3E2193" w:rsidP="00004604">
      <w:pPr>
        <w:pStyle w:val="Heading2"/>
      </w:pPr>
      <w:r>
        <w:lastRenderedPageBreak/>
        <w:br/>
      </w:r>
      <w:r w:rsidR="00004604"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27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28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29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</w:t>
      </w:r>
      <w:proofErr w:type="spellStart"/>
      <w:r w:rsidRPr="00004604">
        <w:t>Qlik</w:t>
      </w:r>
      <w:proofErr w:type="spellEnd"/>
      <w:r w:rsidRPr="00004604">
        <w:t xml:space="preserve">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 xml:space="preserve">.  The </w:t>
      </w:r>
      <w:proofErr w:type="spellStart"/>
      <w:r>
        <w:t>Qlikview</w:t>
      </w:r>
      <w:proofErr w:type="spellEnd"/>
      <w:r>
        <w:t xml:space="preserve"> Components project has moved from google code to GitHub</w:t>
      </w:r>
      <w:proofErr w:type="gramStart"/>
      <w:r>
        <w:t>:</w:t>
      </w:r>
      <w:proofErr w:type="gramEnd"/>
      <w:r>
        <w:br/>
      </w:r>
      <w:hyperlink r:id="rId30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31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32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lastRenderedPageBreak/>
        <w:t>1</w:t>
      </w:r>
      <w:r>
        <w:t xml:space="preserve">. </w:t>
      </w:r>
      <w:hyperlink r:id="rId33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34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35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36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lastRenderedPageBreak/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37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38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4A41B3" w:rsidP="009E6EC3">
      <w:pPr>
        <w:pStyle w:val="ListParagraph"/>
        <w:numPr>
          <w:ilvl w:val="0"/>
          <w:numId w:val="5"/>
        </w:numPr>
      </w:pPr>
      <w:hyperlink r:id="rId39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4A41B3" w:rsidP="006E27BE">
      <w:pPr>
        <w:pStyle w:val="ListParagraph"/>
        <w:numPr>
          <w:ilvl w:val="0"/>
          <w:numId w:val="5"/>
        </w:numPr>
      </w:pPr>
      <w:hyperlink r:id="rId40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lastRenderedPageBreak/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41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42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43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4A41B3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4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4A41B3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5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4A41B3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46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4A41B3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47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1B3" w:rsidRDefault="004A41B3" w:rsidP="00390AD6">
      <w:pPr>
        <w:spacing w:after="0" w:line="240" w:lineRule="auto"/>
      </w:pPr>
      <w:r>
        <w:separator/>
      </w:r>
    </w:p>
  </w:endnote>
  <w:endnote w:type="continuationSeparator" w:id="0">
    <w:p w:rsidR="004A41B3" w:rsidRDefault="004A41B3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1B3" w:rsidRDefault="004A41B3" w:rsidP="00390AD6">
      <w:pPr>
        <w:spacing w:after="0" w:line="240" w:lineRule="auto"/>
      </w:pPr>
      <w:r>
        <w:separator/>
      </w:r>
    </w:p>
  </w:footnote>
  <w:footnote w:type="continuationSeparator" w:id="0">
    <w:p w:rsidR="004A41B3" w:rsidRDefault="004A41B3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C26"/>
    <w:multiLevelType w:val="hybridMultilevel"/>
    <w:tmpl w:val="159C5C04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394B"/>
    <w:multiLevelType w:val="hybridMultilevel"/>
    <w:tmpl w:val="9F30A2E0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2A8"/>
    <w:multiLevelType w:val="hybridMultilevel"/>
    <w:tmpl w:val="BAE2084A"/>
    <w:lvl w:ilvl="0" w:tplc="1E60C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54A4"/>
    <w:multiLevelType w:val="hybridMultilevel"/>
    <w:tmpl w:val="C2142C8A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18"/>
  </w:num>
  <w:num w:numId="6">
    <w:abstractNumId w:val="9"/>
  </w:num>
  <w:num w:numId="7">
    <w:abstractNumId w:val="8"/>
  </w:num>
  <w:num w:numId="8">
    <w:abstractNumId w:val="16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5"/>
  </w:num>
  <w:num w:numId="15">
    <w:abstractNumId w:val="19"/>
  </w:num>
  <w:num w:numId="16">
    <w:abstractNumId w:val="15"/>
  </w:num>
  <w:num w:numId="17">
    <w:abstractNumId w:val="12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13183B"/>
    <w:rsid w:val="001B0E58"/>
    <w:rsid w:val="001C4503"/>
    <w:rsid w:val="00230932"/>
    <w:rsid w:val="0027656B"/>
    <w:rsid w:val="002808EE"/>
    <w:rsid w:val="00295AED"/>
    <w:rsid w:val="002F22EA"/>
    <w:rsid w:val="00315EB5"/>
    <w:rsid w:val="00337009"/>
    <w:rsid w:val="003472B2"/>
    <w:rsid w:val="00354A7F"/>
    <w:rsid w:val="00390AD6"/>
    <w:rsid w:val="00392D69"/>
    <w:rsid w:val="003939C3"/>
    <w:rsid w:val="003A16B1"/>
    <w:rsid w:val="003E2193"/>
    <w:rsid w:val="003E34F3"/>
    <w:rsid w:val="00407DEE"/>
    <w:rsid w:val="00426D7D"/>
    <w:rsid w:val="004A41B3"/>
    <w:rsid w:val="004B6909"/>
    <w:rsid w:val="004C41EC"/>
    <w:rsid w:val="005104D0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81128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7D4EC0"/>
    <w:rsid w:val="007D67BE"/>
    <w:rsid w:val="00804A3B"/>
    <w:rsid w:val="00805B18"/>
    <w:rsid w:val="00835ACB"/>
    <w:rsid w:val="00860D1A"/>
    <w:rsid w:val="00891743"/>
    <w:rsid w:val="008957C9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A2DC9"/>
    <w:rsid w:val="009E4C00"/>
    <w:rsid w:val="009E6EC3"/>
    <w:rsid w:val="00A03BA1"/>
    <w:rsid w:val="00A20D89"/>
    <w:rsid w:val="00A23A43"/>
    <w:rsid w:val="00A26146"/>
    <w:rsid w:val="00A33863"/>
    <w:rsid w:val="00A4212C"/>
    <w:rsid w:val="00A45C20"/>
    <w:rsid w:val="00A612FE"/>
    <w:rsid w:val="00A6584C"/>
    <w:rsid w:val="00AE2603"/>
    <w:rsid w:val="00B05CA2"/>
    <w:rsid w:val="00B44E36"/>
    <w:rsid w:val="00B71836"/>
    <w:rsid w:val="00B73830"/>
    <w:rsid w:val="00B744B0"/>
    <w:rsid w:val="00B766CF"/>
    <w:rsid w:val="00B82184"/>
    <w:rsid w:val="00B84E1B"/>
    <w:rsid w:val="00BA6EF9"/>
    <w:rsid w:val="00BC5E57"/>
    <w:rsid w:val="00BD223F"/>
    <w:rsid w:val="00BF2C3A"/>
    <w:rsid w:val="00C10781"/>
    <w:rsid w:val="00C6187C"/>
    <w:rsid w:val="00C83999"/>
    <w:rsid w:val="00CB4D11"/>
    <w:rsid w:val="00D05E66"/>
    <w:rsid w:val="00D20ED5"/>
    <w:rsid w:val="00D22BD5"/>
    <w:rsid w:val="00D420FA"/>
    <w:rsid w:val="00D50C58"/>
    <w:rsid w:val="00DB11A9"/>
    <w:rsid w:val="00DD3B37"/>
    <w:rsid w:val="00DF6419"/>
    <w:rsid w:val="00E00519"/>
    <w:rsid w:val="00E24E41"/>
    <w:rsid w:val="00E30457"/>
    <w:rsid w:val="00E35129"/>
    <w:rsid w:val="00EC0114"/>
    <w:rsid w:val="00EF6219"/>
    <w:rsid w:val="00F33658"/>
    <w:rsid w:val="00F72F23"/>
    <w:rsid w:val="00F80A94"/>
    <w:rsid w:val="00F9477E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41" TargetMode="External"/><Relationship Id="rId18" Type="http://schemas.openxmlformats.org/officeDocument/2006/relationships/hyperlink" Target="https://github.com/RobWunderlich/Qlikview-Components/issues/54" TargetMode="External"/><Relationship Id="rId26" Type="http://schemas.openxmlformats.org/officeDocument/2006/relationships/hyperlink" Target="https://github.com/RobWunderlich/Qlikview-Components/issues/4" TargetMode="External"/><Relationship Id="rId39" Type="http://schemas.openxmlformats.org/officeDocument/2006/relationships/hyperlink" Target="https://code.google.com/p/qlikview-components/issues/detail?id=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obWunderlich/Qlikview-Components/issues/24" TargetMode="External"/><Relationship Id="rId34" Type="http://schemas.openxmlformats.org/officeDocument/2006/relationships/hyperlink" Target="https://code.google.com/p/qlikview-components/issues/detail?id=45" TargetMode="External"/><Relationship Id="rId42" Type="http://schemas.openxmlformats.org/officeDocument/2006/relationships/hyperlink" Target="http://code.google.com/p/qlikview-components/issues/detail?id=30" TargetMode="External"/><Relationship Id="rId47" Type="http://schemas.openxmlformats.org/officeDocument/2006/relationships/hyperlink" Target="http://code.google.com/p/qlikview-components/issues/detail?id=25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RobWunderlich/Qlikview-Components/issues/52" TargetMode="External"/><Relationship Id="rId12" Type="http://schemas.openxmlformats.org/officeDocument/2006/relationships/hyperlink" Target="https://github.com/RobWunderlich/Qlikview-Components/issues/43" TargetMode="External"/><Relationship Id="rId17" Type="http://schemas.openxmlformats.org/officeDocument/2006/relationships/hyperlink" Target="https://github.com/RobWunderlich/Qlikview-Components/issues/51" TargetMode="External"/><Relationship Id="rId25" Type="http://schemas.openxmlformats.org/officeDocument/2006/relationships/hyperlink" Target="https://github.com/RobWunderlich/Qlikview-Components/issues/5" TargetMode="External"/><Relationship Id="rId33" Type="http://schemas.openxmlformats.org/officeDocument/2006/relationships/hyperlink" Target="https://code.google.com/p/qlikview-components/issues/detail?id=44" TargetMode="External"/><Relationship Id="rId38" Type="http://schemas.openxmlformats.org/officeDocument/2006/relationships/hyperlink" Target="https://code.google.com/p/qlikview-components/issues/detail?id=34" TargetMode="External"/><Relationship Id="rId46" Type="http://schemas.openxmlformats.org/officeDocument/2006/relationships/hyperlink" Target="http://code.google.com/p/qlikview-components/issues/detail?id=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27" TargetMode="External"/><Relationship Id="rId20" Type="http://schemas.openxmlformats.org/officeDocument/2006/relationships/hyperlink" Target="https://github.com/RobWunderlich/Qlikview-Components/issues/23" TargetMode="External"/><Relationship Id="rId29" Type="http://schemas.openxmlformats.org/officeDocument/2006/relationships/hyperlink" Target="https://github.com/RobWunderlich/Qlikview-Components/issues/11" TargetMode="External"/><Relationship Id="rId41" Type="http://schemas.openxmlformats.org/officeDocument/2006/relationships/hyperlink" Target="http://www.easyqli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47" TargetMode="External"/><Relationship Id="rId24" Type="http://schemas.openxmlformats.org/officeDocument/2006/relationships/hyperlink" Target="https://github.com/RobWunderlich/Qlikview-Components/issues/12" TargetMode="External"/><Relationship Id="rId32" Type="http://schemas.openxmlformats.org/officeDocument/2006/relationships/hyperlink" Target="https://github.com/RobWunderlich/Qlikview-Components/issues/2" TargetMode="External"/><Relationship Id="rId37" Type="http://schemas.openxmlformats.org/officeDocument/2006/relationships/hyperlink" Target="http://community.qlikview.com/blogs/qlikviewdesignblog/2013/02/05/populating-a-sparsely-populated-field" TargetMode="External"/><Relationship Id="rId40" Type="http://schemas.openxmlformats.org/officeDocument/2006/relationships/hyperlink" Target="https://code.google.com/p/qlikview-components/issues/detail?id=35" TargetMode="External"/><Relationship Id="rId45" Type="http://schemas.openxmlformats.org/officeDocument/2006/relationships/hyperlink" Target="http://code.google.com/p/qlikview-components/issues/detail?id=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35" TargetMode="External"/><Relationship Id="rId23" Type="http://schemas.openxmlformats.org/officeDocument/2006/relationships/hyperlink" Target="http://www.qlikviewaddict.com/2015/02/qlikview-addict-codebox-merging-with.html" TargetMode="External"/><Relationship Id="rId28" Type="http://schemas.openxmlformats.org/officeDocument/2006/relationships/hyperlink" Target="https://github.com/RobWunderlich/Qlikview-Components/issues/10" TargetMode="External"/><Relationship Id="rId36" Type="http://schemas.openxmlformats.org/officeDocument/2006/relationships/hyperlink" Target="https://code.google.com/p/qlikview-components/issues/detail?id=3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RobWunderlich/Qlikview-Components/issues/50" TargetMode="External"/><Relationship Id="rId19" Type="http://schemas.openxmlformats.org/officeDocument/2006/relationships/hyperlink" Target="https://github.com/RobWunderlich/Qlikview-Components/issues/25" TargetMode="External"/><Relationship Id="rId31" Type="http://schemas.openxmlformats.org/officeDocument/2006/relationships/hyperlink" Target="https://github.com/RobWunderlich/Qlikview-Components/issues/6" TargetMode="External"/><Relationship Id="rId44" Type="http://schemas.openxmlformats.org/officeDocument/2006/relationships/hyperlink" Target="http://code.google.com/p/qlikview-components/issues/detail?id=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51" TargetMode="External"/><Relationship Id="rId14" Type="http://schemas.openxmlformats.org/officeDocument/2006/relationships/hyperlink" Target="https://github.com/RobWunderlich/Qlikview-Components/issues/37" TargetMode="External"/><Relationship Id="rId22" Type="http://schemas.openxmlformats.org/officeDocument/2006/relationships/hyperlink" Target="http://www.qlikviewaddict.com/p/about-me.html" TargetMode="External"/><Relationship Id="rId27" Type="http://schemas.openxmlformats.org/officeDocument/2006/relationships/hyperlink" Target="https://github.com/RobWunderlich/Qlikview-Components/issues/8" TargetMode="External"/><Relationship Id="rId30" Type="http://schemas.openxmlformats.org/officeDocument/2006/relationships/hyperlink" Target="https://github.com/RobWunderlich/Qlikview-Components" TargetMode="External"/><Relationship Id="rId35" Type="http://schemas.openxmlformats.org/officeDocument/2006/relationships/hyperlink" Target="https://code.google.com/p/qlikview-components/issues/detail?id=39" TargetMode="External"/><Relationship Id="rId43" Type="http://schemas.openxmlformats.org/officeDocument/2006/relationships/hyperlink" Target="http://code.google.com/p/qlikview-components/issues/detail?id=26" TargetMode="External"/><Relationship Id="rId48" Type="http://schemas.openxmlformats.org/officeDocument/2006/relationships/header" Target="header1.xml"/><Relationship Id="rId8" Type="http://schemas.openxmlformats.org/officeDocument/2006/relationships/hyperlink" Target="https://github.com/RobWunderlich/Qlikview-Components/issues/5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8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75</cp:revision>
  <cp:lastPrinted>2016-10-19T03:48:00Z</cp:lastPrinted>
  <dcterms:created xsi:type="dcterms:W3CDTF">2012-11-27T18:01:00Z</dcterms:created>
  <dcterms:modified xsi:type="dcterms:W3CDTF">2016-10-20T00:54:00Z</dcterms:modified>
</cp:coreProperties>
</file>