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80BC" w14:textId="29B220F7" w:rsidR="00BE17B6" w:rsidRDefault="00AD19DA">
      <w:r>
        <w:t>règles du jeu, la stratégie gagnante si elle existe, l’architecture du code et la planification du projet</w:t>
      </w:r>
    </w:p>
    <w:sectPr w:rsidR="00BE17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F14"/>
    <w:rsid w:val="000813CC"/>
    <w:rsid w:val="005B75CC"/>
    <w:rsid w:val="00617F14"/>
    <w:rsid w:val="00AD19DA"/>
    <w:rsid w:val="00BE1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1148C"/>
  <w15:chartTrackingRefBased/>
  <w15:docId w15:val="{11C8FFBF-8414-4404-8E0E-41C41BE46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90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PHILIPPE</dc:creator>
  <cp:keywords/>
  <dc:description/>
  <cp:lastModifiedBy>Anthony PHILIPPE</cp:lastModifiedBy>
  <cp:revision>5</cp:revision>
  <dcterms:created xsi:type="dcterms:W3CDTF">2023-03-03T19:04:00Z</dcterms:created>
  <dcterms:modified xsi:type="dcterms:W3CDTF">2023-03-03T19:11:00Z</dcterms:modified>
</cp:coreProperties>
</file>