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20" w:before="3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rtl w:val="0"/>
        </w:rPr>
        <w:t xml:space="preserve">2.1: Linear layout using the Layout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ViewGroup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view that can contain other views.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LinearLayout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and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ScrollView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are view groups.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LinearLayout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view group that arranges its child views horizontally or vertically.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 a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ScrollView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when you need to display content on the screen, such as long text or a collection of images. A scroll view can contain only one child view. If you want to scroll more than one view, then add a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ViewGroup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such as a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LinearLayout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the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ScrollView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and put the views to be scrolled inside that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ViewGroup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Layout Editor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visual design editor inside Android Studio. You can use the Layout Editor to build your app's layout by dragging UI elements into the layout.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collection of attributes that specify the appearance for a view. For example, a style can specify font color, font size, background color, padding, and margin.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can extract and collect all the formatting of a view into a style. To give your app a consistent look, reuse the style for other views.</w:t>
      </w:r>
    </w:p>
    <w:p w:rsidR="00000000" w:rsidDel="00000000" w:rsidP="00000000" w:rsidRDefault="00000000" w:rsidRPr="00000000" w14:paraId="00000008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rtl w:val="0"/>
        </w:rPr>
        <w:t xml:space="preserve">2.2: Add user interactivity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Layout Editor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tool in Android Studio is a visual design editor. You can use the Layout Editor to build your app's layout by dragging UI elements into your layout.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EditText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UI element that lets the user enter and modify text.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is a UI element that the user can tap to perform an action. A button can consist of text, an icon, or both text and an icon.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Click listeners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can make any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respond to being tapped by adding a click listener to it.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function that defines the click listener receives the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that is clicked.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can attach a click-listener function to a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in either of two ways: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XML layout, add the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android:onClick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attribute to the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&lt;</w:t>
      </w:r>
      <w:r w:rsidDel="00000000" w:rsidR="00000000" w:rsidRPr="00000000">
        <w:rPr>
          <w:i w:val="1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element.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Programmatically, use the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setOnClickListener(View.OnClickListener)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function in the corresponding </w:t>
      </w:r>
      <w:r w:rsidDel="00000000" w:rsidR="00000000" w:rsidRPr="00000000">
        <w:rPr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20" w:before="320" w:lineRule="auto"/>
        <w:rPr>
          <w:rFonts w:ascii="Roboto" w:cs="Roboto" w:eastAsia="Roboto" w:hAnsi="Roboto"/>
          <w:color w:val="3c40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20" w:before="3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rtl w:val="0"/>
        </w:rPr>
        <w:t xml:space="preserve">2.3: Constraint layout using the Layout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20" w:before="320" w:lineRule="auto"/>
        <w:ind w:left="0" w:firstLine="0"/>
        <w:rPr>
          <w:rFonts w:ascii="Roboto" w:cs="Roboto" w:eastAsia="Roboto" w:hAnsi="Roboto"/>
          <w:color w:val="3c40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ConstraintLayout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is a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ViewGroup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that allows you to position and size the layout's child views in a flexible way.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In a constraint layout, each view's position is defined using at least one horizontal constraint, and at least one vertical constraint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constraint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connects or aligns a view to another UI element, to the parent layout, or to an invisible guideline.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Advantages of using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ConstraintLayout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You can make a constraint layout responsive to devices that have different screen sizes and resolutions.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ConstraintLayout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usually results in a flatter view hierarchy than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LinearLayout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The design editor and the view inspector in Android Studio help you add and configure constraints.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Chains: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chain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is a group of views that are linked to each other with bidirectional constraints.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The views within a chain can be distributed either vertically or horizontally.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Design-time attributes: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Design-time attributes are used and applied only during the layout design, not at runtime. When you run the app, design-time attributes are ignored.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Design-time attributes are prefixed with the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namespace. For example, the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tools:layout_editor_absoluteY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tools:text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attributes are design-time attributes.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Baseline constraints: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 baseline constraint aligns a view's text baseline to the text baseline of another view that has text.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Baseline constraints are helpful when views have different font sizes.</w:t>
      </w:r>
    </w:p>
    <w:p w:rsidR="00000000" w:rsidDel="00000000" w:rsidP="00000000" w:rsidRDefault="00000000" w:rsidRPr="00000000" w14:paraId="00000027">
      <w:pPr>
        <w:shd w:fill="ffffff" w:val="clear"/>
        <w:spacing w:after="320" w:before="320" w:lineRule="auto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2.4: Data-binding basics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Steps to use data binding to replace calls to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findViewById()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Enable data binding in the android section of the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build.gradle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file:</w:t>
        <w:br w:type="textWrapping"/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dataBinding { enabled = true }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Use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&lt;layout&gt;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as the root view in your XML layout.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Define a binding variable:</w:t>
        <w:br w:type="textWrapping"/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private lateinit var binding: ActivityMainBinding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Create a binding object in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MainActivity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, replacing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setContentView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binding = DataBindingUtil.setContentView(this, R.layout.activity_main)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Replace calls to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findViewById()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with references to the view in the binding object. For example: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shd w:fill="e8eaed" w:val="clear"/>
          <w:rtl w:val="0"/>
        </w:rPr>
        <w:t xml:space="preserve">findViewById&lt;Button&gt;(R.id.done_button) ⇒ binding.doneBu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tton</w:t>
        <w:br w:type="textWrapping"/>
        <w:t xml:space="preserve">(In the example, the name of the view is generated camel case from the view's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in the XML.)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Rule="auto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Steps for binding views to data: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Create a data class for your data.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Add a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&lt;data&gt;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block inside the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&lt;layout&gt;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Define a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&lt;variable&gt;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with a name, and a type that is the data class.</w:t>
      </w:r>
    </w:p>
    <w:p w:rsidR="00000000" w:rsidDel="00000000" w:rsidP="00000000" w:rsidRDefault="00000000" w:rsidRPr="00000000" w14:paraId="00000032">
      <w:pPr>
        <w:shd w:fill="ffffff" w:val="clear"/>
        <w:spacing w:after="320" w:before="320" w:line="240" w:lineRule="auto"/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&lt;data&gt;</w:t>
      </w:r>
    </w:p>
    <w:p w:rsidR="00000000" w:rsidDel="00000000" w:rsidP="00000000" w:rsidRDefault="00000000" w:rsidRPr="00000000" w14:paraId="00000033">
      <w:pPr>
        <w:shd w:fill="ffffff" w:val="clear"/>
        <w:spacing w:after="320" w:before="320" w:line="240" w:lineRule="auto"/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 xml:space="preserve">&lt;variable</w:t>
      </w:r>
    </w:p>
    <w:p w:rsidR="00000000" w:rsidDel="00000000" w:rsidP="00000000" w:rsidRDefault="00000000" w:rsidRPr="00000000" w14:paraId="00000034">
      <w:pPr>
        <w:shd w:fill="ffffff" w:val="clear"/>
        <w:spacing w:after="320" w:before="320" w:line="240" w:lineRule="auto"/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ab/>
        <w:t xml:space="preserve">name=”myName”</w:t>
      </w:r>
    </w:p>
    <w:p w:rsidR="00000000" w:rsidDel="00000000" w:rsidP="00000000" w:rsidRDefault="00000000" w:rsidRPr="00000000" w14:paraId="00000035">
      <w:pPr>
        <w:shd w:fill="ffffff" w:val="clear"/>
        <w:spacing w:after="320" w:before="320" w:line="240" w:lineRule="auto"/>
        <w:ind w:left="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ab/>
        <w:tab/>
        <w:t xml:space="preserve">type=”com.example.android.aboutme.MyName”/&gt;</w:t>
      </w:r>
    </w:p>
    <w:p w:rsidR="00000000" w:rsidDel="00000000" w:rsidP="00000000" w:rsidRDefault="00000000" w:rsidRPr="00000000" w14:paraId="00000036">
      <w:pPr>
        <w:shd w:fill="ffffff" w:val="clear"/>
        <w:spacing w:after="320" w:before="320" w:line="240" w:lineRule="auto"/>
        <w:ind w:left="0" w:firstLine="0"/>
        <w:rPr>
          <w:color w:val="24c1e0"/>
          <w:sz w:val="21"/>
          <w:szCs w:val="21"/>
          <w:shd w:fill="28323f" w:val="clear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&lt;data&gt;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hd w:fill="ffffff" w:val="clear"/>
        <w:spacing w:after="0" w:afterAutospacing="0" w:before="32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MainActivity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, create a variable with an instance of the data class. For example:</w:t>
        <w:br w:type="textWrapping"/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private val myName: MyName = MyName("Aleks Haecky")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In the binding object, set the variable to the variable you just created:</w:t>
        <w:br w:type="textWrapping"/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binding.myName = myName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hd w:fill="ffffff" w:val="clear"/>
        <w:spacing w:after="320" w:before="0" w:beforeAutospacing="0" w:lineRule="auto"/>
        <w:ind w:left="720" w:hanging="360"/>
        <w:rPr>
          <w:color w:val="3c40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In the XML, set the content of the view to the variable that you defined in the </w:t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&lt;data&gt;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block. Use dot notation to access the data inside the data class.</w:t>
        <w:br w:type="textWrapping"/>
      </w:r>
      <w:r w:rsidDel="00000000" w:rsidR="00000000" w:rsidRPr="00000000">
        <w:rPr>
          <w:color w:val="3c4043"/>
          <w:sz w:val="21"/>
          <w:szCs w:val="21"/>
          <w:shd w:fill="e8eaed" w:val="clear"/>
          <w:rtl w:val="0"/>
        </w:rPr>
        <w:t xml:space="preserve">android:text="@={myName.name}"</w:t>
      </w:r>
    </w:p>
    <w:p w:rsidR="00000000" w:rsidDel="00000000" w:rsidP="00000000" w:rsidRDefault="00000000" w:rsidRPr="00000000" w14:paraId="0000003A">
      <w:pPr>
        <w:shd w:fill="ffffff" w:val="clear"/>
        <w:spacing w:after="320" w:before="320" w:lineRule="auto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