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Pluto Project Master Handbook</w:t>
      </w:r>
    </w:p>
    <w:p>
      <w:pPr>
        <w:pStyle w:val="Subtitle"/>
      </w:pPr>
      <w:r>
        <w:t>Project knowledge and teamwork for Anthony and two friends</w:t>
      </w:r>
    </w:p>
    <w:p>
      <w:r>
        <w:t>Working baseline 9 October 2026  •  Version 1.0</w:t>
      </w:r>
    </w:p>
    <w:p>
      <w:r>
        <w:t>We use this handbook to understand the whole project, run it locally, maintain its services, and coordinate our work. Keep one shared editable copy. GitHub remains the source of truth for code, migrations, and technical decisions; this document gives the team a readable overview and working space.</w:t>
      </w:r>
    </w:p>
    <w:tbl>
      <w:tblPr>
        <w:tblW w:type="auto" w:w="0"/>
        <w:jc w:val="center"/>
        <w:tblLayout w:type="fixed"/>
        <w:tblLook w:firstColumn="1" w:firstRow="1" w:lastColumn="0" w:lastRow="0" w:noHBand="0" w:noVBand="1" w:val="04A0"/>
      </w:tblPr>
      <w:tblGrid>
        <w:gridCol w:w="1944"/>
        <w:gridCol w:w="8222"/>
      </w:tblGrid>
      <w:tr>
        <w:trPr>
          <w:cantSplit/>
          <w:tblHeader w:val="true"/>
        </w:trPr>
        <w:tc>
          <w:tcPr>
            <w:tcW w:type="dxa" w:w="194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Project fact</w:t>
            </w:r>
          </w:p>
        </w:tc>
        <w:tc>
          <w:tcPr>
            <w:tcW w:type="dxa" w:w="822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Verified in this checkout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Product name</w:t>
            </w:r>
          </w:p>
        </w:tc>
        <w:tc>
          <w:tcPr>
            <w:tcW w:type="dxa" w:w="822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Pluto in the web page title; Swag in older repository documentation</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Repository</w:t>
            </w:r>
          </w:p>
        </w:tc>
        <w:tc>
          <w:tcPr>
            <w:tcW w:type="dxa" w:w="822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Anthony0218/swag2 on GitHub</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Snapshot</w:t>
            </w:r>
          </w:p>
        </w:tc>
        <w:tc>
          <w:tcPr>
            <w:tcW w:type="dxa" w:w="822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Branch feat/bugfixes • commit c9687f3</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Core stack</w:t>
            </w:r>
          </w:p>
        </w:tc>
        <w:tc>
          <w:tcPr>
            <w:tcW w:type="dxa" w:w="822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React 19 • Vite 8 • TypeScript 6 • Tailwind 4</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Team</w:t>
            </w:r>
          </w:p>
        </w:tc>
        <w:tc>
          <w:tcPr>
            <w:tcW w:type="dxa" w:w="822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 • Friend 1 • Friend 2 — replace placeholders when agreed</w:t>
            </w:r>
          </w:p>
        </w:tc>
      </w:tr>
    </w:tbl>
    <w:p>
      <w:pPr>
        <w:spacing w:after="20"/>
      </w:pPr>
    </w:p>
    <w:p>
      <w:pPr>
        <w:pStyle w:val="Heading2"/>
      </w:pPr>
      <w:r>
        <w:t>How to use this handbook</w:t>
      </w:r>
    </w:p>
    <w:p>
      <w:r>
        <w:t>Read sections 1–4 to understand the product, 5–9 to operate it, and 10–12 to collaborate and release changes. Sections 13–16 contain priorities, tasks, the calendar, and editable team records. Section 17 links to the evidence and provider guidance.</w:t>
      </w:r>
    </w:p>
    <w:p>
      <w:r>
        <w:t>Verified means a file or implementation was inspected for this handbook. Reported means an earlier repository note records a result. Proposed means a team recommendation or suggested date. Live dashboards, account permissions, current bills, and public deployments were not audited during document creation.</w:t>
      </w:r>
    </w:p>
    <w:p>
      <w:pPr>
        <w:pStyle w:val="Heading2"/>
      </w:pPr>
      <w:r>
        <w:t>First actions for the team</w:t>
      </w:r>
    </w:p>
    <w:p>
      <w:pPr>
        <w:pStyle w:val="ListBullet"/>
      </w:pPr>
      <w:r>
        <w:t>Put this file on OneDrive and give both friends edit access. Fill the team names, service links, and owners in sections 11 and 16.</w:t>
      </w:r>
    </w:p>
    <w:p>
      <w:pPr>
        <w:pStyle w:val="ListBullet"/>
      </w:pPr>
      <w:r>
        <w:t>Give each developer GitHub access, run the local setup, and choose one task with one owner and one reviewer.</w:t>
      </w:r>
    </w:p>
    <w:p>
      <w:pPr>
        <w:pStyle w:val="ListBullet"/>
      </w:pPr>
      <w:r>
        <w:t>Confirm the active Cloudflare product and the Supabase migration ledger before the next release.</w:t>
      </w:r>
    </w:p>
    <w:p>
      <w:pPr>
        <w:pStyle w:val="Source"/>
      </w:pPr>
      <w:r>
        <w:t>Repository evidence  README.md; index.html; package.json; Git remote and local commit. No secret values are included.</w:t>
      </w:r>
    </w:p>
    <w:p>
      <w:pPr>
        <w:pStyle w:val="Heading1"/>
        <w:pageBreakBefore/>
      </w:pPr>
      <w:r>
        <w:t>1 Project purpose and product map</w:t>
      </w:r>
      <w:bookmarkStart w:id="1" w:name="section1"/>
      <w:bookmarkEnd w:id="1"/>
    </w:p>
    <w:p>
      <w:r>
        <w:t>Pluto is a browser platform combining games, learning, useful everyday apps, and a social dashboard. It serves desktop and mobile browsers. The codebase is larger than the original Pluto Party game, so a change to shared navigation, authentication, or styling can affect several areas.</w:t>
      </w:r>
    </w:p>
    <w:tbl>
      <w:tblPr>
        <w:tblW w:type="auto" w:w="0"/>
        <w:jc w:val="center"/>
        <w:tblLayout w:type="fixed"/>
        <w:tblLook w:firstColumn="1" w:firstRow="1" w:lastColumn="0" w:lastRow="0" w:noHBand="0" w:noVBand="1" w:val="04A0"/>
      </w:tblPr>
      <w:tblGrid>
        <w:gridCol w:w="1483"/>
        <w:gridCol w:w="3096"/>
        <w:gridCol w:w="5587"/>
      </w:tblGrid>
      <w:tr>
        <w:trPr>
          <w:cantSplit/>
          <w:tblHeader w:val="true"/>
        </w:trPr>
        <w:tc>
          <w:tcPr>
            <w:tcW w:type="dxa" w:w="1483"/>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Area</w:t>
            </w:r>
          </w:p>
        </w:tc>
        <w:tc>
          <w:tcPr>
            <w:tcW w:type="dxa" w:w="3096"/>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Main entry points</w:t>
            </w:r>
          </w:p>
        </w:tc>
        <w:tc>
          <w:tcPr>
            <w:tcW w:type="dxa" w:w="5587"/>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What the team maintains</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Public site</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 • /login • /reset-password</w:t>
            </w:r>
          </w:p>
        </w:tc>
        <w:tc>
          <w:tcPr>
            <w:tcW w:type="dxa" w:w="558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Landing experience, sign in, recovery, credits and imprint</w:t>
            </w:r>
          </w:p>
        </w:tc>
      </w:tr>
      <w:tr>
        <w:trPr>
          <w:cantSplit/>
        </w:trPr>
        <w:tc>
          <w:tcPr>
            <w:tcW w:type="dxa" w:w="148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Dashboard</w:t>
            </w:r>
          </w:p>
        </w:tc>
        <w:tc>
          <w:tcPr>
            <w:tcW w:type="dxa" w:w="309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/home • /dashboard</w:t>
            </w:r>
          </w:p>
        </w:tc>
        <w:tc>
          <w:tcPr>
            <w:tcW w:type="dxa" w:w="558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Favorites, activity, quests and account overview</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w:t>
            </w:r>
          </w:p>
        </w:tc>
        <w:tc>
          <w:tcPr>
            <w:tcW w:type="dxa" w:w="558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 menus, local play, bots, online rooms and ranked modes</w:t>
            </w:r>
          </w:p>
        </w:tc>
      </w:tr>
      <w:tr>
        <w:trPr>
          <w:cantSplit/>
        </w:trPr>
        <w:tc>
          <w:tcPr>
            <w:tcW w:type="dxa" w:w="148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Learn</w:t>
            </w:r>
          </w:p>
        </w:tc>
        <w:tc>
          <w:tcPr>
            <w:tcW w:type="dxa" w:w="309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/learn</w:t>
            </w:r>
          </w:p>
        </w:tc>
        <w:tc>
          <w:tcPr>
            <w:tcW w:type="dxa" w:w="558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Math, music, football reference, game guides and analysis</w:t>
            </w:r>
          </w:p>
        </w:tc>
      </w:tr>
      <w:tr>
        <w:trPr>
          <w:cantSplit/>
        </w:trPr>
        <w:tc>
          <w:tcPr>
            <w:tcW w:type="dxa" w:w="148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Tools</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/tools</w:t>
            </w:r>
          </w:p>
        </w:tc>
        <w:tc>
          <w:tcPr>
            <w:tcW w:type="dxa" w:w="558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13 available apps and their browser storage</w:t>
            </w:r>
          </w:p>
        </w:tc>
      </w:tr>
      <w:tr>
        <w:trPr>
          <w:cantSplit/>
        </w:trPr>
        <w:tc>
          <w:tcPr>
            <w:tcW w:type="dxa" w:w="148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Community</w:t>
            </w:r>
          </w:p>
        </w:tc>
        <w:tc>
          <w:tcPr>
            <w:tcW w:type="dxa" w:w="309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/friends • /clans • /profile</w:t>
              <w:br/>
              <w:t>/leaderboards • /competitive</w:t>
            </w:r>
          </w:p>
        </w:tc>
        <w:tc>
          <w:tcPr>
            <w:tcW w:type="dxa" w:w="558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Profiles, invitations, social access and verified results</w:t>
            </w:r>
          </w:p>
        </w:tc>
      </w:tr>
    </w:tbl>
    <w:p>
      <w:pPr>
        <w:spacing w:after="20"/>
      </w:pPr>
    </w:p>
    <w:p>
      <w:pPr>
        <w:pStyle w:val="Heading2"/>
      </w:pPr>
      <w:r>
        <w:t>What completion means</w:t>
      </w:r>
    </w:p>
    <w:p>
      <w:r>
        <w:t>A game having working code does not mean every mode is public or finished. The game catalog marks Chess and Watten finished; other games are marked in progress, and Card Builder is marked coming soon despite existing editor and room code. Treat these as product labels rather than a release guarantee.</w:t>
      </w:r>
    </w:p>
    <w:p>
      <w:pPr>
        <w:pStyle w:val="Heading2"/>
      </w:pPr>
      <w:r>
        <w:t>Shared product requirements</w:t>
      </w:r>
    </w:p>
    <w:p>
      <w:pPr>
        <w:pStyle w:val="ListBullet"/>
      </w:pPr>
      <w:r>
        <w:t>Make primary actions usable on touch screens and keyboards. Check narrow layouts and reduced motion where relevant.</w:t>
      </w:r>
    </w:p>
    <w:p>
      <w:pPr>
        <w:pStyle w:val="ListBullet"/>
      </w:pPr>
      <w:r>
        <w:t>Keep English, German, Bavarian, Korean, Russian, Spanish and Portuguese content consistent in the areas that use the shared translation system.</w:t>
      </w:r>
    </w:p>
    <w:p>
      <w:pPr>
        <w:pStyle w:val="ListBullet"/>
      </w:pPr>
      <w:r>
        <w:t>Respect privacy and authority boundaries. A client display must not determine hidden cards, legal moves, scores or rating changes where the backend owns them.</w:t>
      </w:r>
    </w:p>
    <w:p>
      <w:pPr>
        <w:pStyle w:val="ListBullet"/>
      </w:pPr>
      <w:r>
        <w:t>Explain whether data stays in this browser or is saved online; do not imply cross-device sync for local-only records.</w:t>
      </w:r>
    </w:p>
    <w:p>
      <w:pPr>
        <w:pStyle w:val="Source"/>
      </w:pPr>
      <w:r>
        <w:t>Repository evidence  src/main.tsx; src/data/games.ts; src/data/learningCatalog.ts; src/data/toolCatalog.ts; ARCHITECTURE.md.</w:t>
      </w:r>
    </w:p>
    <w:p>
      <w:pPr>
        <w:pStyle w:val="Heading1"/>
        <w:pageBreakBefore/>
      </w:pPr>
      <w:r>
        <w:t>2 Games and important behavior</w:t>
      </w:r>
      <w:bookmarkStart w:id="2" w:name="section2"/>
      <w:bookmarkEnd w:id="2"/>
    </w:p>
    <w:tbl>
      <w:tblPr>
        <w:tblW w:type="auto" w:w="0"/>
        <w:jc w:val="center"/>
        <w:tblLayout w:type="fixed"/>
        <w:tblLook w:firstColumn="1" w:firstRow="1" w:lastColumn="0" w:lastRow="0" w:noHBand="0" w:noVBand="1" w:val="04A0"/>
      </w:tblPr>
      <w:tblGrid>
        <w:gridCol w:w="1685"/>
        <w:gridCol w:w="2534"/>
        <w:gridCol w:w="5947"/>
      </w:tblGrid>
      <w:tr>
        <w:trPr>
          <w:cantSplit/>
          <w:tblHeader w:val="true"/>
        </w:trPr>
        <w:tc>
          <w:tcPr>
            <w:tcW w:type="dxa" w:w="1685"/>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Game</w:t>
            </w:r>
          </w:p>
        </w:tc>
        <w:tc>
          <w:tcPr>
            <w:tcW w:type="dxa" w:w="253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Entry route</w:t>
            </w:r>
          </w:p>
        </w:tc>
        <w:tc>
          <w:tcPr>
            <w:tcW w:type="dxa" w:w="5947"/>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Important implementation details</w:t>
            </w:r>
          </w:p>
        </w:tc>
      </w:tr>
      <w:tr>
        <w:trPr>
          <w:cantSplit/>
        </w:trPr>
        <w:tc>
          <w:tcPr>
            <w:tcW w:type="dxa" w:w="168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Chess</w:t>
            </w:r>
          </w:p>
        </w:tc>
        <w:tc>
          <w:tcPr>
            <w:tcW w:type="dxa" w:w="25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/games/chess</w:t>
            </w:r>
          </w:p>
        </w:tc>
        <w:tc>
          <w:tcPr>
            <w:tcW w:type="dxa" w:w="594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Classic play, Stockfish, puzzles, analysis, many variants, online and ranked paths. Custom variants have separate storage and match handlers.</w:t>
            </w:r>
          </w:p>
        </w:tc>
      </w:tr>
      <w:tr>
        <w:trPr>
          <w:cantSplit/>
        </w:trPr>
        <w:tc>
          <w:tcPr>
            <w:tcW w:type="dxa" w:w="168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Watten</w:t>
            </w:r>
          </w:p>
        </w:tc>
        <w:tc>
          <w:tcPr>
            <w:tcW w:type="dxa" w:w="25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/games/watten</w:t>
            </w:r>
          </w:p>
        </w:tc>
        <w:tc>
          <w:tcPr>
            <w:tcW w:type="dxa" w:w="594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Local, bot and online card play; three-player and four-player result contracts differ.</w:t>
            </w:r>
          </w:p>
        </w:tc>
      </w:tr>
      <w:tr>
        <w:trPr>
          <w:cantSplit/>
        </w:trPr>
        <w:tc>
          <w:tcPr>
            <w:tcW w:type="dxa" w:w="168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Schafkopf</w:t>
            </w:r>
          </w:p>
        </w:tc>
        <w:tc>
          <w:tcPr>
            <w:tcW w:type="dxa" w:w="25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/games/schafkopf</w:t>
            </w:r>
          </w:p>
        </w:tc>
        <w:tc>
          <w:tcPr>
            <w:tcW w:type="dxa" w:w="594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Rules engine, bots, hotseat and four-player online rooms. Server returns private player views.</w:t>
            </w:r>
          </w:p>
        </w:tc>
      </w:tr>
      <w:tr>
        <w:trPr>
          <w:cantSplit/>
        </w:trPr>
        <w:tc>
          <w:tcPr>
            <w:tcW w:type="dxa" w:w="168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Go and Shogi</w:t>
            </w:r>
          </w:p>
        </w:tc>
        <w:tc>
          <w:tcPr>
            <w:tcW w:type="dxa" w:w="25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/games/go</w:t>
            </w:r>
          </w:p>
        </w:tc>
        <w:tc>
          <w:tcPr>
            <w:tcW w:type="dxa" w:w="594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Go 9×9, 13×13 and 19×19; analysis, bots and online/ranked Go. Shogi uses shared strategy infrastructure.</w:t>
            </w:r>
          </w:p>
        </w:tc>
      </w:tr>
      <w:tr>
        <w:trPr>
          <w:cantSplit/>
        </w:trPr>
        <w:tc>
          <w:tcPr>
            <w:tcW w:type="dxa" w:w="168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Atlas Arena</w:t>
            </w:r>
          </w:p>
        </w:tc>
        <w:tc>
          <w:tcPr>
            <w:tcW w:type="dxa" w:w="25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/games/atlas-arena</w:t>
            </w:r>
          </w:p>
        </w:tc>
        <w:tc>
          <w:tcPr>
            <w:tcW w:type="dxa" w:w="594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Map, country, capital, flag and fact modes; local and online play with bundled geographic data.</w:t>
            </w:r>
          </w:p>
        </w:tc>
      </w:tr>
      <w:tr>
        <w:trPr>
          <w:cantSplit/>
        </w:trPr>
        <w:tc>
          <w:tcPr>
            <w:tcW w:type="dxa" w:w="168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Eat It</w:t>
            </w:r>
          </w:p>
        </w:tc>
        <w:tc>
          <w:tcPr>
            <w:tcW w:type="dxa" w:w="25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/games/eat-it</w:t>
            </w:r>
          </w:p>
        </w:tc>
        <w:tc>
          <w:tcPr>
            <w:tcW w:type="dxa" w:w="594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Arcade arenas, abilities, bots and online rooms. Online input currently uses frequent Edge requests and database state.</w:t>
            </w:r>
          </w:p>
        </w:tc>
      </w:tr>
      <w:tr>
        <w:trPr>
          <w:cantSplit/>
        </w:trPr>
        <w:tc>
          <w:tcPr>
            <w:tcW w:type="dxa" w:w="168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Natura</w:t>
            </w:r>
          </w:p>
        </w:tc>
        <w:tc>
          <w:tcPr>
            <w:tcW w:type="dxa" w:w="25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/games/natura</w:t>
            </w:r>
          </w:p>
        </w:tc>
        <w:tc>
          <w:tcPr>
            <w:tcW w:type="dxa" w:w="594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Animal games, solo, local and online invite play. Host browser runs online simulation via Supabase Broadcast.</w:t>
            </w:r>
          </w:p>
        </w:tc>
      </w:tr>
      <w:tr>
        <w:trPr>
          <w:cantSplit/>
        </w:trPr>
        <w:tc>
          <w:tcPr>
            <w:tcW w:type="dxa" w:w="168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Pluto Party</w:t>
            </w:r>
          </w:p>
        </w:tc>
        <w:tc>
          <w:tcPr>
            <w:tcW w:type="dxa" w:w="25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/games/pluto-party</w:t>
            </w:r>
          </w:p>
        </w:tc>
        <w:tc>
          <w:tcPr>
            <w:tcW w:type="dxa" w:w="594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Four slots, humans or bots, Tropical Islands and Mountain maps, items, coins, HP, properties and minigames. Node server owns matches.</w:t>
            </w:r>
          </w:p>
        </w:tc>
      </w:tr>
      <w:tr>
        <w:trPr>
          <w:cantSplit/>
        </w:trPr>
        <w:tc>
          <w:tcPr>
            <w:tcW w:type="dxa" w:w="168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Medieval Kingdoms</w:t>
            </w:r>
          </w:p>
        </w:tc>
        <w:tc>
          <w:tcPr>
            <w:tcW w:type="dxa" w:w="25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/games/medieval-kingdoms</w:t>
            </w:r>
          </w:p>
        </w:tc>
        <w:tc>
          <w:tcPr>
            <w:tcW w:type="dxa" w:w="594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Edravane campaign and battle systems. Online campaigns persist in Supabase and use edravane-match authority.</w:t>
            </w:r>
          </w:p>
        </w:tc>
      </w:tr>
      <w:tr>
        <w:trPr>
          <w:cantSplit/>
        </w:trPr>
        <w:tc>
          <w:tcPr>
            <w:tcW w:type="dxa" w:w="168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Card Builder</w:t>
            </w:r>
          </w:p>
        </w:tc>
        <w:tc>
          <w:tcPr>
            <w:tcW w:type="dxa" w:w="25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/games/card-builder</w:t>
            </w:r>
          </w:p>
        </w:tc>
        <w:tc>
          <w:tcPr>
            <w:tcW w:type="dxa" w:w="5947"/>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Game templates, zones, phases, rules, bot simulation and online room infrastructure. Catalog still says coming soon.</w:t>
            </w:r>
          </w:p>
        </w:tc>
      </w:tr>
    </w:tbl>
    <w:p>
      <w:pPr>
        <w:spacing w:after="20"/>
      </w:pPr>
    </w:p>
    <w:p>
      <w:pPr>
        <w:pStyle w:val="Heading2"/>
      </w:pPr>
      <w:r>
        <w:t>Limits that affect players</w:t>
      </w:r>
    </w:p>
    <w:p>
      <w:r>
        <w:t>Pluto Party matches disappear when its server restarts. Natura rooms end when the host closes or reloads the tab, and a hidden host tab pauses the match. Edravane accepts actions into persistent storage and can restore the same account’s seat. These are three different continuity models; communicate them separately.</w:t>
      </w:r>
    </w:p>
    <w:p>
      <w:pPr>
        <w:pStyle w:val="Source"/>
      </w:pPr>
      <w:r>
        <w:t>Repository evidence  src/data/games.ts; README.md; docs/natura/multiplayer.md; docs/EDRAVANE_MULTIPLAYER.md; docs/multiplayer-architecture.md.</w:t>
      </w:r>
    </w:p>
    <w:p>
      <w:pPr>
        <w:pStyle w:val="Heading1"/>
        <w:pageBreakBefore/>
      </w:pPr>
      <w:r>
        <w:t>3 Learning tools and community data</w:t>
      </w:r>
      <w:bookmarkStart w:id="3" w:name="section3"/>
      <w:bookmarkEnd w:id="3"/>
    </w:p>
    <w:p>
      <w:pPr>
        <w:pStyle w:val="Heading2"/>
      </w:pPr>
      <w:r>
        <w:t>Learning content</w:t>
      </w:r>
    </w:p>
    <w:p>
      <w:r>
        <w:t>The Learn hub has published math paths covering foundations, percentages, algebra and functions, calculus, linear algebra, deeper analysis, probability and statistics. Music covers pitch and rhythm. Football uses a reference format alongside positions and tactics. Game guides and Chess or Go analysis reuse existing routes. Signal processing is a later subject.</w:t>
      </w:r>
    </w:p>
    <w:p>
      <w:r>
        <w:t>Lesson reading, bookmarks and solved exercise IDs are distinct. Revealing a solution does not award exercise completion. Progress is versioned, scoped to the account in the current browser, and is not Supabase synchronization or a secure assessment.</w:t>
      </w:r>
    </w:p>
    <w:p>
      <w:pPr>
        <w:pStyle w:val="Heading2"/>
      </w:pPr>
      <w:r>
        <w:t>Current tools catalog</w:t>
      </w:r>
    </w:p>
    <w:tbl>
      <w:tblPr>
        <w:tblW w:type="auto" w:w="0"/>
        <w:jc w:val="center"/>
        <w:tblLayout w:type="fixed"/>
        <w:tblLook w:firstColumn="1" w:firstRow="1" w:lastColumn="0" w:lastRow="0" w:noHBand="0" w:noVBand="1" w:val="04A0"/>
      </w:tblPr>
      <w:tblGrid>
        <w:gridCol w:w="1872"/>
        <w:gridCol w:w="8294"/>
      </w:tblGrid>
      <w:tr>
        <w:trPr>
          <w:cantSplit/>
          <w:tblHeader w:val="true"/>
        </w:trPr>
        <w:tc>
          <w:tcPr>
            <w:tcW w:type="dxa" w:w="187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Group</w:t>
            </w:r>
          </w:p>
        </w:tc>
        <w:tc>
          <w:tcPr>
            <w:tcW w:type="dxa" w:w="829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Available apps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Calculations</w:t>
            </w:r>
          </w:p>
        </w:tc>
        <w:tc>
          <w:tcPr>
            <w:tcW w:type="dxa" w:w="829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Calculator; Percentage Calculator; Number-System Converter; Unit Converter</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Planning</w:t>
            </w:r>
          </w:p>
        </w:tc>
        <w:tc>
          <w:tcPr>
            <w:tcW w:type="dxa" w:w="829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Birthday Reminders; Time-Zone Planner; Day Planner; Notes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Fitness</w:t>
            </w:r>
          </w:p>
        </w:tc>
        <w:tc>
          <w:tcPr>
            <w:tcW w:type="dxa" w:w="829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Workout routines; Calorie Tracker</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Money</w:t>
            </w:r>
          </w:p>
        </w:tc>
        <w:tc>
          <w:tcPr>
            <w:tcW w:type="dxa" w:w="829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Bill Splitter; Budget Tracker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Other</w:t>
            </w:r>
          </w:p>
        </w:tc>
        <w:tc>
          <w:tcPr>
            <w:tcW w:type="dxa" w:w="829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QR Code Creator</w:t>
            </w:r>
          </w:p>
        </w:tc>
      </w:tr>
    </w:tbl>
    <w:p>
      <w:pPr>
        <w:spacing w:after="20"/>
      </w:pPr>
    </w:p>
    <w:p>
      <w:r>
        <w:t>Weather Explorer is removed from the current catalog. Subscription tracking is part of Budget Tracker, and the Function Plotter remains inside learning lessons. Old documentation describing those standalone apps is history.</w:t>
      </w:r>
    </w:p>
    <w:p>
      <w:pPr>
        <w:pStyle w:val="Heading2"/>
      </w:pPr>
      <w:r>
        <w:t>Persistence and reminders</w:t>
      </w:r>
    </w:p>
    <w:p>
      <w:r>
        <w:t>Most Learn and tool records are browser-local. Planner and annual birthday push reminders add opt-in server delivery, rather than full shared task or person-list synchronization. Deployment, VAPID secrets, the scheduler and physical two-device checks still need confirmation against the live project. This handbook’s calendar is a team planning table, not an integrated app calendar.</w:t>
      </w:r>
    </w:p>
    <w:p>
      <w:pPr>
        <w:pStyle w:val="Heading2"/>
      </w:pPr>
      <w:r>
        <w:t>Accounts and social features</w:t>
      </w:r>
    </w:p>
    <w:p>
      <w:r>
        <w:t>Supabase-backed features include authentication, profiles, friendships, presence, clans, invitations, favorites, stored match results and rankings. Result and quest progress must come from their real source records. Earlier dashboard/progression notes can be stale after newer migrations; inspect the latest SQL before changing these contracts.</w:t>
      </w:r>
    </w:p>
    <w:p>
      <w:pPr>
        <w:pStyle w:val="Source"/>
      </w:pPr>
      <w:r>
        <w:t>Repository evidence  src/data/toolCatalog.ts; src/data/learningCatalog.ts; docs/LEARNING_TOOLS.md; docs/TOOL_NOTIFICATIONS.md; supabase/DASHBOARD.md; supabase/PROGRESSION.md.</w:t>
      </w:r>
    </w:p>
    <w:p>
      <w:pPr>
        <w:pStyle w:val="Heading1"/>
        <w:pageBreakBefore/>
      </w:pPr>
      <w:r>
        <w:t>4 Architecture and repository map</w:t>
      </w:r>
      <w:bookmarkStart w:id="4" w:name="section4"/>
      <w:bookmarkEnd w:id="4"/>
    </w:p>
    <w:p>
      <w:r>
        <w:t>The static frontend talks directly to Supabase for managed backend features and to Render for Pluto Party. Natura uses Supabase as a relay while a player’s browser owns simulation. Cloudflare serves the compiled website; the current static configuration does not run the Node party authority.</w:t>
      </w:r>
    </w:p>
    <w:p>
      <w:pPr>
        <w:pStyle w:val="Code"/>
      </w:pPr>
      <w:r>
        <w:t>Browser React application</w:t>
      </w:r>
    </w:p>
    <w:p>
      <w:pPr>
        <w:pStyle w:val="Code"/>
      </w:pPr>
      <w:r>
        <w:t xml:space="preserve">  ├─ Cloudflare delivers dist and static assets</w:t>
      </w:r>
    </w:p>
    <w:p>
      <w:pPr>
        <w:pStyle w:val="Code"/>
      </w:pPr>
      <w:r>
        <w:t xml:space="preserve">  ├─ Supabase Auth REST RPC Edge Functions and Realtime</w:t>
      </w:r>
    </w:p>
    <w:p>
      <w:pPr>
        <w:pStyle w:val="Code"/>
      </w:pPr>
      <w:r>
        <w:t xml:space="preserve">  │    ├─ Persistent account social and applicable game state</w:t>
      </w:r>
    </w:p>
    <w:p>
      <w:pPr>
        <w:pStyle w:val="Code"/>
      </w:pPr>
      <w:r>
        <w:t xml:space="preserve">  │    └─ Natura Broadcast relay to the host browser</w:t>
      </w:r>
    </w:p>
    <w:p>
      <w:pPr>
        <w:pStyle w:val="Code"/>
      </w:pPr>
      <w:r>
        <w:t xml:space="preserve">  └─ Render WebSocket authority for Pluto Party</w:t>
      </w:r>
    </w:p>
    <w:p>
      <w:pPr>
        <w:pStyle w:val="Code"/>
      </w:pPr>
      <w:r>
        <w:t xml:space="preserve">       └─ Rooms timers bots and live state in process memory</w:t>
      </w:r>
    </w:p>
    <w:tbl>
      <w:tblPr>
        <w:tblW w:type="auto" w:w="0"/>
        <w:jc w:val="center"/>
        <w:tblLayout w:type="fixed"/>
        <w:tblLook w:firstColumn="1" w:firstRow="1" w:lastColumn="0" w:lastRow="0" w:noHBand="0" w:noVBand="1" w:val="04A0"/>
      </w:tblPr>
      <w:tblGrid>
        <w:gridCol w:w="3528"/>
        <w:gridCol w:w="6638"/>
      </w:tblGrid>
      <w:tr>
        <w:trPr>
          <w:cantSplit/>
          <w:tblHeader w:val="true"/>
        </w:trPr>
        <w:tc>
          <w:tcPr>
            <w:tcW w:type="dxa" w:w="352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Path</w:t>
            </w:r>
          </w:p>
        </w:tc>
        <w:tc>
          <w:tcPr>
            <w:tcW w:type="dxa" w:w="663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Purpose</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src/main.tsx</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Route tree and application providers</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src/components/ and src/pages/</w:t>
            </w:r>
          </w:p>
        </w:tc>
        <w:tc>
          <w:tcPr>
            <w:tcW w:type="dxa" w:w="663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Shared UI and feature screens</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src/games/</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Rules, engines, network clients, rendering and game content</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src/data/ and src/context/</w:t>
            </w:r>
          </w:p>
        </w:tc>
        <w:tc>
          <w:tcPr>
            <w:tcW w:type="dxa" w:w="663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Catalogs, translations, shared auth and app state</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src/lib/supabase.ts</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Client setup and session-refresh fetch wrapper</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server/party/</w:t>
            </w:r>
          </w:p>
        </w:tc>
        <w:tc>
          <w:tcPr>
            <w:tcW w:type="dxa" w:w="663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Party authority, rooms, logging and request limits</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supabase/migrations/ and functions/</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Versioned SQL and backend handlers</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public/ and scripts/</w:t>
            </w:r>
          </w:p>
        </w:tc>
        <w:tc>
          <w:tcPr>
            <w:tcW w:type="dxa" w:w="663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Shipped assets and data, notices, capture/build helpers</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tests/ and docs/</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Automated checks and feature-specific implementation notes</w:t>
            </w:r>
          </w:p>
        </w:tc>
      </w:tr>
    </w:tbl>
    <w:p>
      <w:pPr>
        <w:spacing w:after="20"/>
      </w:pPr>
    </w:p>
    <w:p>
      <w:pPr>
        <w:pStyle w:val="Heading2"/>
      </w:pPr>
      <w:r>
        <w:t>Development contracts</w:t>
      </w:r>
    </w:p>
    <w:p>
      <w:r>
        <w:t>Keep game rules outside React UI. Reuse the established models, registries, actions and network messages. Validate intentions where authority lives. Use migrations for schema changes. Read README, ARCHITECTURE, GAME_SPEC, PROGRESS and the relevant source before altering Party. Update architecture and progress notes when their contracts change.</w:t>
      </w:r>
    </w:p>
    <w:p>
      <w:r>
        <w:t>server/edravane/index.ts is retained as a legacy regression fixture; current Edravane clients use Supabase. Do not deploy an extra Edravane server based only on that file’s existence.</w:t>
      </w:r>
    </w:p>
    <w:p>
      <w:pPr>
        <w:pStyle w:val="Source"/>
      </w:pPr>
      <w:r>
        <w:t>Repository evidence  ARCHITECTURE.md; README.md; vite.config.ts; docs/EDRAVANE_MULTIPLAYER.md; docs/natura/multiplayer.md.</w:t>
      </w:r>
    </w:p>
    <w:p>
      <w:pPr>
        <w:pStyle w:val="Heading1"/>
        <w:pageBreakBefore/>
      </w:pPr>
      <w:r>
        <w:t>5 Local setup for each developer</w:t>
      </w:r>
      <w:bookmarkStart w:id="5" w:name="section5"/>
      <w:bookmarkEnd w:id="5"/>
    </w:p>
    <w:p>
      <w:r>
        <w:t>Use Node.js 24 or newer. The server and many tests import TypeScript directly. Use npm consistently for this team workflow because package-lock.json is committed; a pnpm lockfile also exists and should not be changed accidentally.</w:t>
      </w:r>
    </w:p>
    <w:p>
      <w:pPr>
        <w:pStyle w:val="Heading2"/>
      </w:pPr>
      <w:r>
        <w:t>First checkout</w:t>
      </w:r>
    </w:p>
    <w:p>
      <w:pPr>
        <w:pStyle w:val="Code"/>
      </w:pPr>
      <w:r>
        <w:t>git clone https://github.com/Anthony0218/swag2.git</w:t>
      </w:r>
    </w:p>
    <w:p>
      <w:pPr>
        <w:pStyle w:val="Code"/>
      </w:pPr>
      <w:r>
        <w:t>cd swag2</w:t>
      </w:r>
    </w:p>
    <w:p>
      <w:pPr>
        <w:pStyle w:val="Code"/>
      </w:pPr>
      <w:r>
        <w:t>npm ci</w:t>
      </w:r>
    </w:p>
    <w:p>
      <w:pPr>
        <w:pStyle w:val="Code"/>
      </w:pPr>
      <w:r>
        <w:t>cp .env.example .env.local</w:t>
      </w:r>
    </w:p>
    <w:p>
      <w:r>
        <w:t>Get the Supabase project URL and publishable key from the project owner through your agreed secure channel. Put them in your local environment file. They are required for the configured Supabase client. Keep real environment files out of Git.</w:t>
      </w:r>
    </w:p>
    <w:p>
      <w:pPr>
        <w:pStyle w:val="Code"/>
      </w:pPr>
      <w:r>
        <w:t>VITE_SUPABASE_URL=https://YOUR_PROJECT_REF.supabase.co</w:t>
      </w:r>
    </w:p>
    <w:p>
      <w:pPr>
        <w:pStyle w:val="Code"/>
      </w:pPr>
      <w:r>
        <w:t>VITE_SUPABASE_PUBLISHABLE_KEY=YOUR_PUBLISHABLE_KEY</w:t>
      </w:r>
    </w:p>
    <w:p>
      <w:pPr>
        <w:pStyle w:val="Heading2"/>
      </w:pPr>
      <w:r>
        <w:t>Start the app</w:t>
      </w:r>
    </w:p>
    <w:p>
      <w:pPr>
        <w:pStyle w:val="Code"/>
      </w:pPr>
      <w:r>
        <w:t>npm run dev</w:t>
      </w:r>
    </w:p>
    <w:p>
      <w:r>
        <w:t>Open http://localhost:5173. In a second terminal, start Pluto Party when working on that game:</w:t>
      </w:r>
    </w:p>
    <w:p>
      <w:pPr>
        <w:pStyle w:val="Code"/>
      </w:pPr>
      <w:r>
        <w:t>npm run party:server</w:t>
      </w:r>
    </w:p>
    <w:p>
      <w:r>
        <w:t>The development proxy forwards /party-socket to 127.0.0.1:8787. Test Party at /games/pluto-party. Separate tabs are separate players; fill empty seats with bots. Restart the party process after server or engine edits because it does not hot reload.</w:t>
      </w:r>
    </w:p>
    <w:p>
      <w:pPr>
        <w:pStyle w:val="Heading2"/>
      </w:pPr>
      <w:r>
        <w:t>Build and checks</w:t>
      </w:r>
    </w:p>
    <w:p>
      <w:pPr>
        <w:pStyle w:val="Code"/>
      </w:pPr>
      <w:r>
        <w:t>npm run build</w:t>
      </w:r>
    </w:p>
    <w:p>
      <w:pPr>
        <w:pStyle w:val="Code"/>
      </w:pPr>
      <w:r>
        <w:t>npm run preview</w:t>
      </w:r>
    </w:p>
    <w:p>
      <w:pPr>
        <w:pStyle w:val="Code"/>
      </w:pPr>
      <w:r>
        <w:t>npm test</w:t>
      </w:r>
    </w:p>
    <w:p>
      <w:r>
        <w:t>Build runs application compilation, strict Party and Natura checks, and the Vite bundle. Preview serves dist locally; it does not start the party server or deploy Supabase. Run the focused scripts listed in section 12 for your changes.</w:t>
      </w:r>
    </w:p>
    <w:p>
      <w:pPr>
        <w:pStyle w:val="Heading2"/>
      </w:pPr>
      <w:r>
        <w:t>Common setup failures</w:t>
      </w:r>
    </w:p>
    <w:p>
      <w:pPr>
        <w:pStyle w:val="ListBullet"/>
      </w:pPr>
      <w:r>
        <w:t>Port 5173 occupied: stop the previous dev process. Vite deliberately refuses to switch silently to another port.</w:t>
      </w:r>
    </w:p>
    <w:p>
      <w:pPr>
        <w:pStyle w:val="ListBullet"/>
      </w:pPr>
      <w:r>
        <w:t>TypeScript imports fail in Node: confirm the Node version before changing code.</w:t>
      </w:r>
    </w:p>
    <w:p>
      <w:pPr>
        <w:pStyle w:val="ListBullet"/>
      </w:pPr>
      <w:r>
        <w:t>Online features fail: check environment values, authentication, the deployed migrations and the relevant function logs.</w:t>
      </w:r>
    </w:p>
    <w:p>
      <w:pPr>
        <w:pStyle w:val="Source"/>
      </w:pPr>
      <w:r>
        <w:t>Repository evidence  README.md; package.json; .env.example; vite.config.ts. Commands are onboarding instructions and were not executed against production.</w:t>
      </w:r>
    </w:p>
    <w:p>
      <w:pPr>
        <w:pStyle w:val="Heading1"/>
        <w:pageBreakBefore/>
      </w:pPr>
      <w:r>
        <w:t>6 Supabase database and account service</w:t>
      </w:r>
      <w:bookmarkStart w:id="6" w:name="section6"/>
      <w:bookmarkEnd w:id="6"/>
    </w:p>
    <w:p>
      <w:r>
        <w:t>Supabase supplies PostgreSQL, authentication, APIs, database functions, Edge Functions and Realtime. The local configuration uses PostgreSQL 17. Persistent data includes account and social records plus the state, results and ratings of supported online games. Pluto Party live rooms are held by Render rather than stored here.</w:t>
      </w:r>
    </w:p>
    <w:p>
      <w:pPr>
        <w:pStyle w:val="Heading2"/>
      </w:pPr>
      <w:r>
        <w:t>Team access</w:t>
      </w:r>
    </w:p>
    <w:p>
      <w:r>
        <w:t>Add developers as Supabase organization members using individual accounts. Choose the least role that supports their work and check which project-scoped controls your plan offers. Application player accounts are separate from dashboard developer membership. Record the organization, project reference and access owner in section 16.</w:t>
      </w:r>
    </w:p>
    <w:p>
      <w:pPr>
        <w:pStyle w:val="Source"/>
      </w:pPr>
      <w:hyperlink r:id="rId11">
        <w:r>
          <w:rPr>
            <w:color w:val="245681"/>
            <w:u w:val="single"/>
          </w:rPr>
          <w:t>Supabase access control</w:t>
        </w:r>
      </w:hyperlink>
    </w:p>
    <w:p>
      <w:pPr>
        <w:pStyle w:val="Heading2"/>
      </w:pPr>
      <w:r>
        <w:t>Secrets and frontend configuration</w:t>
      </w:r>
    </w:p>
    <w:tbl>
      <w:tblPr>
        <w:tblW w:type="auto" w:w="0"/>
        <w:jc w:val="center"/>
        <w:tblLayout w:type="fixed"/>
        <w:tblLook w:firstColumn="1" w:firstRow="1" w:lastColumn="0" w:lastRow="0" w:noHBand="0" w:noVBand="1" w:val="04A0"/>
      </w:tblPr>
      <w:tblGrid>
        <w:gridCol w:w="3571"/>
        <w:gridCol w:w="2880"/>
        <w:gridCol w:w="3715"/>
      </w:tblGrid>
      <w:tr>
        <w:trPr>
          <w:cantSplit/>
          <w:tblHeader w:val="true"/>
        </w:trPr>
        <w:tc>
          <w:tcPr>
            <w:tcW w:type="dxa" w:w="3571"/>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Setting</w:t>
            </w:r>
          </w:p>
        </w:tc>
        <w:tc>
          <w:tcPr>
            <w:tcW w:type="dxa" w:w="2880"/>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Location</w:t>
            </w:r>
          </w:p>
        </w:tc>
        <w:tc>
          <w:tcPr>
            <w:tcW w:type="dxa" w:w="3715"/>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Use</w:t>
            </w:r>
          </w:p>
        </w:tc>
      </w:tr>
      <w:tr>
        <w:trPr>
          <w:cantSplit/>
        </w:trPr>
        <w:tc>
          <w:tcPr>
            <w:tcW w:type="dxa" w:w="3571"/>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VITE_SUPABASE_URL</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Local env and Cloudflare build</w:t>
            </w:r>
          </w:p>
        </w:tc>
        <w:tc>
          <w:tcPr>
            <w:tcW w:type="dxa" w:w="371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Public project endpoint</w:t>
            </w:r>
          </w:p>
        </w:tc>
      </w:tr>
      <w:tr>
        <w:trPr>
          <w:cantSplit/>
        </w:trPr>
        <w:tc>
          <w:tcPr>
            <w:tcW w:type="dxa" w:w="3571"/>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VITE_SUPABASE_PUBLISHABLE_KEY</w:t>
            </w:r>
          </w:p>
        </w:tc>
        <w:tc>
          <w:tcPr>
            <w:tcW w:type="dxa" w:w="288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Local env and Cloudflare build</w:t>
            </w:r>
          </w:p>
        </w:tc>
        <w:tc>
          <w:tcPr>
            <w:tcW w:type="dxa" w:w="371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Browser key; database permissions still matter</w:t>
            </w:r>
          </w:p>
        </w:tc>
      </w:tr>
      <w:tr>
        <w:trPr>
          <w:cantSplit/>
        </w:trPr>
        <w:tc>
          <w:tcPr>
            <w:tcW w:type="dxa" w:w="3571"/>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SUPABASE_SERVICE_ROLE_KEY</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Backend function secrets only</w:t>
            </w:r>
          </w:p>
        </w:tc>
        <w:tc>
          <w:tcPr>
            <w:tcW w:type="dxa" w:w="3715"/>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Privileged server operations</w:t>
            </w:r>
          </w:p>
        </w:tc>
      </w:tr>
      <w:tr>
        <w:trPr>
          <w:cantSplit/>
        </w:trPr>
        <w:tc>
          <w:tcPr>
            <w:tcW w:type="dxa" w:w="3571"/>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TOOL_PUSH_VAPID_PRIVATE</w:t>
              <w:br/>
              <w:t>and TOOL_PUSH_CRON_SECRET</w:t>
            </w:r>
          </w:p>
        </w:tc>
        <w:tc>
          <w:tcPr>
            <w:tcW w:type="dxa" w:w="288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Supabase secrets and applicable Vault entries</w:t>
            </w:r>
          </w:p>
        </w:tc>
        <w:tc>
          <w:tcPr>
            <w:tcW w:type="dxa" w:w="3715"/>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Push signing and scheduler authorization</w:t>
            </w:r>
          </w:p>
        </w:tc>
      </w:tr>
    </w:tbl>
    <w:p>
      <w:pPr>
        <w:spacing w:after="20"/>
      </w:pPr>
    </w:p>
    <w:p>
      <w:r>
        <w:t>Never put service-role credentials, private push keys or scheduler secrets in VITE variables, the document, issues, screenshots or source files. Vite embeds its client variables into the built site.</w:t>
      </w:r>
    </w:p>
    <w:p>
      <w:pPr>
        <w:pStyle w:val="Heading2"/>
      </w:pPr>
      <w:r>
        <w:t>Security contracts</w:t>
      </w:r>
    </w:p>
    <w:p>
      <w:r>
        <w:t>Keep row-level security and grants aligned with each player’s ownership or room membership. A publishable key alone is not an authorization boundary. Some functions disable the platform’s legacy JWT verification and validate the session themselves with auth.getUser. Preserve that check before privileged operations. Edravane keeps full room state private and emits revision-only notices; clients request personalized snapshots.</w:t>
      </w:r>
    </w:p>
    <w:p>
      <w:pPr>
        <w:pStyle w:val="Heading2"/>
      </w:pPr>
      <w:r>
        <w:t>Authentication and recovery</w:t>
      </w:r>
    </w:p>
    <w:p>
      <w:r>
        <w:t>For production, configure the real Site URL, allowed /reset-password redirects and working mail delivery. Check a controlled account’s full recovery flow, expired links and rejected passwords. The reset feature’s repository tests use a mocked SDK, so live email still needs separate verification.</w:t>
      </w:r>
    </w:p>
    <w:p>
      <w:pPr>
        <w:pStyle w:val="Source"/>
      </w:pPr>
      <w:r>
        <w:t>Repository evidence  src/lib/supabase.ts; supabase/config.toml; docs/PASSWORD_RECOVERY.md; docs/EDRAVANE_MULTIPLAYER.md; .env.example.</w:t>
      </w:r>
    </w:p>
    <w:p>
      <w:pPr>
        <w:pStyle w:val="Source"/>
      </w:pPr>
      <w:hyperlink r:id="rId12">
        <w:r>
          <w:rPr>
            <w:color w:val="245681"/>
            <w:u w:val="single"/>
          </w:rPr>
          <w:t>Supabase row level security</w:t>
        </w:r>
      </w:hyperlink>
    </w:p>
    <w:p>
      <w:pPr>
        <w:pStyle w:val="Heading1"/>
        <w:pageBreakBefore/>
      </w:pPr>
      <w:r>
        <w:t>7 Database migrations and backend functions</w:t>
      </w:r>
      <w:bookmarkStart w:id="7" w:name="section7"/>
      <w:bookmarkEnd w:id="7"/>
    </w:p>
    <w:p>
      <w:r>
        <w:t>There are 76 local SQL migration files in this snapshot. Their filenames are ordering keys, including dates later than this handbook. A file existing locally does not prove it is applied to the hosted project. Older notes record partial deployments; the live migration ledger must settle the current state.</w:t>
      </w:r>
    </w:p>
    <w:p>
      <w:pPr>
        <w:pStyle w:val="Heading2"/>
      </w:pPr>
      <w:r>
        <w:t>Important rebuild gap</w:t>
      </w:r>
    </w:p>
    <w:p>
      <w:r>
        <w:t>README records that the tracked history begins at 20260924150000_schafkopf.sql and depends on earlier base tables such as profiles, chess_rooms and chess_games that are missing from the repository. A fresh database reset therefore cannot reproduce the full project until a reviewed baseline is added. Verify and resolve this before treating a local stack or new project as equivalent to production.</w:t>
      </w:r>
    </w:p>
    <w:p>
      <w:pPr>
        <w:pStyle w:val="Heading2"/>
      </w:pPr>
      <w:r>
        <w:t>Review before applying SQL</w:t>
      </w:r>
    </w:p>
    <w:p>
      <w:pPr>
        <w:pStyle w:val="Code"/>
      </w:pPr>
      <w:r>
        <w:t>supabase login</w:t>
      </w:r>
    </w:p>
    <w:p>
      <w:pPr>
        <w:pStyle w:val="Code"/>
      </w:pPr>
      <w:r>
        <w:t>supabase link --project-ref YOUR_PROJECT_REF</w:t>
      </w:r>
    </w:p>
    <w:p>
      <w:pPr>
        <w:pStyle w:val="Code"/>
      </w:pPr>
      <w:r>
        <w:t>supabase migration list</w:t>
      </w:r>
    </w:p>
    <w:p>
      <w:r>
        <w:t>Compare the target project, pending SQL, dependencies and backup or restore readiness. Apply reviewed pending migrations with supabase db push only when the release owner has confirmed the full pending set. This command can include unrelated files. Generate and review the missing baseline from the hosted schema, with a timestamp earlier than the tracked history, and test an empty rebuild.</w:t>
      </w:r>
    </w:p>
    <w:p>
      <w:r>
        <w:t>supabase start runs a local stack with Docker. supabase db reset destroys and rebuilds local data. Do not use a linked production reset. Prefer a reviewed corrective migration for a production schema problem.</w:t>
      </w:r>
    </w:p>
    <w:p>
      <w:pPr>
        <w:pStyle w:val="Heading2"/>
      </w:pPr>
      <w:r>
        <w:t>Functions present in the repository</w:t>
      </w:r>
    </w:p>
    <w:tbl>
      <w:tblPr>
        <w:tblW w:type="auto" w:w="0"/>
        <w:jc w:val="center"/>
        <w:tblLayout w:type="fixed"/>
        <w:tblLook w:firstColumn="1" w:firstRow="1" w:lastColumn="0" w:lastRow="0" w:noHBand="0" w:noVBand="1" w:val="04A0"/>
      </w:tblPr>
      <w:tblGrid>
        <w:gridCol w:w="2232"/>
        <w:gridCol w:w="7934"/>
      </w:tblGrid>
      <w:tr>
        <w:trPr>
          <w:cantSplit/>
          <w:tblHeader w:val="true"/>
        </w:trPr>
        <w:tc>
          <w:tcPr>
            <w:tcW w:type="dxa" w:w="223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Feature</w:t>
            </w:r>
          </w:p>
        </w:tc>
        <w:tc>
          <w:tcPr>
            <w:tcW w:type="dxa" w:w="793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Function folders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Board and card games</w:t>
            </w:r>
          </w:p>
        </w:tc>
        <w:tc>
          <w:tcPr>
            <w:tcW w:type="dxa" w:w="79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card-games; schafkopf-multiplayer; strategy-match</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Chess</w:t>
            </w:r>
          </w:p>
        </w:tc>
        <w:tc>
          <w:tcPr>
            <w:tcW w:type="dxa" w:w="79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ranked-chess; fog-multiplayer; chess-custom-match</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Other games</w:t>
            </w:r>
          </w:p>
        </w:tc>
        <w:tc>
          <w:tcPr>
            <w:tcW w:type="dxa" w:w="793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ranked-go; atlas-match; eat-it-match; edravane-match</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Reminders</w:t>
            </w:r>
          </w:p>
        </w:tc>
        <w:tc>
          <w:tcPr>
            <w:tcW w:type="dxa" w:w="793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tool-push</w:t>
            </w:r>
          </w:p>
        </w:tc>
      </w:tr>
    </w:tbl>
    <w:p>
      <w:pPr>
        <w:spacing w:after="20"/>
      </w:pPr>
    </w:p>
    <w:p>
      <w:r>
        <w:t>Deploy only the functions required for the reviewed change. For example, the Edravane guide uses supabase functions deploy edravane-match --use-api. Function deployment and database migration are separate from website deployment.</w:t>
      </w:r>
    </w:p>
    <w:p>
      <w:pPr>
        <w:pStyle w:val="Source"/>
      </w:pPr>
      <w:r>
        <w:t>Repository evidence  supabase/migrations/; supabase/functions/; README.md; docs/EDRAVANE_MULTIPLAYER.md. No schema export or live ledger was read for this handbook.</w:t>
      </w:r>
    </w:p>
    <w:p>
      <w:pPr>
        <w:pStyle w:val="Heading1"/>
        <w:pageBreakBefore/>
      </w:pPr>
      <w:r>
        <w:t>8 Render server operations</w:t>
      </w:r>
      <w:bookmarkStart w:id="8" w:name="section8"/>
      <w:bookmarkEnd w:id="8"/>
    </w:p>
    <w:p>
      <w:r>
        <w:t>Render hosts the long-running Pluto Party WebSocket authority. render.yaml defines a Node web service called pluto-party-server, Node 24, a production install, the TypeScript entry point and /health checks. The hostname below is referenced in the site’s content security policy; its live service status was not checked.</w:t>
      </w:r>
    </w:p>
    <w:p>
      <w:pPr>
        <w:pStyle w:val="Source"/>
      </w:pPr>
      <w:hyperlink r:id="rId13">
        <w:r>
          <w:rPr>
            <w:color w:val="245681"/>
            <w:u w:val="single"/>
          </w:rPr>
          <w:t>Configured party service hostname</w:t>
        </w:r>
      </w:hyperlink>
    </w:p>
    <w:tbl>
      <w:tblPr>
        <w:tblW w:type="auto" w:w="0"/>
        <w:jc w:val="center"/>
        <w:tblLayout w:type="fixed"/>
        <w:tblLook w:firstColumn="1" w:firstRow="1" w:lastColumn="0" w:lastRow="0" w:noHBand="0" w:noVBand="1" w:val="04A0"/>
      </w:tblPr>
      <w:tblGrid>
        <w:gridCol w:w="2088"/>
        <w:gridCol w:w="8078"/>
      </w:tblGrid>
      <w:tr>
        <w:trPr>
          <w:cantSplit/>
          <w:tblHeader w:val="true"/>
        </w:trPr>
        <w:tc>
          <w:tcPr>
            <w:tcW w:type="dxa" w:w="208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Setting</w:t>
            </w:r>
          </w:p>
        </w:tc>
        <w:tc>
          <w:tcPr>
            <w:tcW w:type="dxa" w:w="807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Repository configuration or required value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Build command</w:t>
            </w:r>
          </w:p>
        </w:tc>
        <w:tc>
          <w:tcPr>
            <w:tcW w:type="dxa" w:w="807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ci --omit=dev</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Start command</w:t>
            </w:r>
          </w:p>
        </w:tc>
        <w:tc>
          <w:tcPr>
            <w:tcW w:type="dxa" w:w="807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node server/party/index.ts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Runtime</w:t>
            </w:r>
          </w:p>
        </w:tc>
        <w:tc>
          <w:tcPr>
            <w:tcW w:type="dxa" w:w="807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NODE_VERSION=24</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Bind address</w:t>
            </w:r>
          </w:p>
        </w:tc>
        <w:tc>
          <w:tcPr>
            <w:tcW w:type="dxa" w:w="807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PARTY_HOST=0.0.0.0</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Port</w:t>
            </w:r>
          </w:p>
        </w:tc>
        <w:tc>
          <w:tcPr>
            <w:tcW w:type="dxa" w:w="807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Use Render PORT; code falls back to it when PARTY_PORT is absent</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Proxy and origins</w:t>
            </w:r>
          </w:p>
        </w:tc>
        <w:tc>
          <w:tcPr>
            <w:tcW w:type="dxa" w:w="807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PARTY_TRUST_PROXY=1; PARTY_ORIGINS lists exact allowed website origins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Health endpoint</w:t>
            </w:r>
          </w:p>
        </w:tc>
        <w:tc>
          <w:tcPr>
            <w:tcW w:type="dxa" w:w="807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/health</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Client socket</w:t>
            </w:r>
          </w:p>
        </w:tc>
        <w:tc>
          <w:tcPr>
            <w:tcW w:type="dxa" w:w="807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VITE_PARTY_SERVER_URL=wss://YOUR_RENDER_HOST/party-socket</w:t>
            </w:r>
          </w:p>
        </w:tc>
      </w:tr>
    </w:tbl>
    <w:p>
      <w:pPr>
        <w:spacing w:after="20"/>
      </w:pPr>
    </w:p>
    <w:p>
      <w:pPr>
        <w:pStyle w:val="Heading2"/>
      </w:pPr>
      <w:r>
        <w:t>State and availability</w:t>
      </w:r>
    </w:p>
    <w:p>
      <w:r>
        <w:t>The blueprint currently selects the free plan. Render documents idle spin-down for free services. A restart or deployment loses Party’s in-memory matches even on a paid service. If reliable availability becomes a requirement, evaluate an always-on service against the current plan and budget; persistence is a separate engineering task. Record the agreed plan without assuming that the blueprint reflects the dashboard.</w:t>
      </w:r>
    </w:p>
    <w:p>
      <w:r>
        <w:t>Use a single authority instance for the current design. Multiple independent instances cannot share lobbies. Future scaling requires routing or shared state design and verification. The server gracefully handles SIGTERM and SIGINT and informs connected players about shutdown.</w:t>
      </w:r>
    </w:p>
    <w:p>
      <w:pPr>
        <w:pStyle w:val="Heading2"/>
      </w:pPr>
      <w:r>
        <w:t>Operating checklist</w:t>
      </w:r>
    </w:p>
    <w:p>
      <w:pPr>
        <w:pStyle w:val="ListBullet"/>
      </w:pPr>
      <w:r>
        <w:t>Check health, deploy logs and WebSocket connection from the actual frontend origin.</w:t>
      </w:r>
    </w:p>
    <w:p>
      <w:pPr>
        <w:pStyle w:val="ListBullet"/>
      </w:pPr>
      <w:r>
        <w:t>Announce a planned restart to the team before a multiplayer test; record active-match loss as expected current behavior.</w:t>
      </w:r>
    </w:p>
    <w:p>
      <w:pPr>
        <w:pStyle w:val="ListBullet"/>
      </w:pPr>
      <w:r>
        <w:t>When the hostname changes, update the frontend socket setting and public/_headers connect-src, then rebuild the website.</w:t>
      </w:r>
    </w:p>
    <w:p>
      <w:pPr>
        <w:pStyle w:val="Source"/>
      </w:pPr>
      <w:r>
        <w:t>Repository evidence  render.yaml; server/party/index.ts; README.md; public/_headers. Live subscription and service ownership remain to be filled.</w:t>
      </w:r>
    </w:p>
    <w:p>
      <w:pPr>
        <w:pStyle w:val="Source"/>
      </w:pPr>
      <w:hyperlink r:id="rId14">
        <w:r>
          <w:rPr>
            <w:color w:val="245681"/>
            <w:u w:val="single"/>
          </w:rPr>
          <w:t>Render free service behavior</w:t>
        </w:r>
      </w:hyperlink>
    </w:p>
    <w:p>
      <w:pPr>
        <w:pStyle w:val="Source"/>
      </w:pPr>
      <w:hyperlink r:id="rId15">
        <w:r>
          <w:rPr>
            <w:color w:val="245681"/>
            <w:u w:val="single"/>
          </w:rPr>
          <w:t>Render WebSocket support</w:t>
        </w:r>
      </w:hyperlink>
    </w:p>
    <w:p>
      <w:pPr>
        <w:pStyle w:val="Heading1"/>
        <w:pageBreakBefore/>
      </w:pPr>
      <w:r>
        <w:t>9 Cloudflare Pages and current hosting configuration</w:t>
      </w:r>
      <w:bookmarkStart w:id="9" w:name="section9"/>
      <w:bookmarkEnd w:id="9"/>
    </w:p>
    <w:p>
      <w:r>
        <w:t>Cloudflare delivers the static Vite build. The repository’s wrangler.jsonc currently describes Workers static assets, with the name pluto, assets.directory set to ./dist and single-page-application fallback. README and render.yaml also refer to Cloudflare Pages. Confirm the product used by the live project before changing deployment settings.</w:t>
      </w:r>
    </w:p>
    <w:p>
      <w:pPr>
        <w:pStyle w:val="Heading2"/>
      </w:pPr>
      <w:r>
        <w:t>If the live project uses Pages</w:t>
      </w:r>
    </w:p>
    <w:tbl>
      <w:tblPr>
        <w:tblW w:type="auto" w:w="0"/>
        <w:jc w:val="center"/>
        <w:tblLayout w:type="fixed"/>
        <w:tblLook w:firstColumn="1" w:firstRow="1" w:lastColumn="0" w:lastRow="0" w:noHBand="0" w:noVBand="1" w:val="04A0"/>
      </w:tblPr>
      <w:tblGrid>
        <w:gridCol w:w="2304"/>
        <w:gridCol w:w="7862"/>
      </w:tblGrid>
      <w:tr>
        <w:trPr>
          <w:cantSplit/>
          <w:tblHeader w:val="true"/>
        </w:trPr>
        <w:tc>
          <w:tcPr>
            <w:tcW w:type="dxa" w:w="230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Pages build field</w:t>
            </w:r>
          </w:p>
        </w:tc>
        <w:tc>
          <w:tcPr>
            <w:tcW w:type="dxa" w:w="786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Project value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Repository</w:t>
            </w:r>
          </w:p>
        </w:tc>
        <w:tc>
          <w:tcPr>
            <w:tcW w:type="dxa" w:w="786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Anthony0218/swag2</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Production branch</w:t>
            </w:r>
          </w:p>
        </w:tc>
        <w:tc>
          <w:tcPr>
            <w:tcW w:type="dxa" w:w="786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Confirm in Cloudflare; Git’s remote default here is main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Framework</w:t>
            </w:r>
          </w:p>
        </w:tc>
        <w:tc>
          <w:tcPr>
            <w:tcW w:type="dxa" w:w="786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React with Vite</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Build command</w:t>
            </w:r>
          </w:p>
        </w:tc>
        <w:tc>
          <w:tcPr>
            <w:tcW w:type="dxa" w:w="786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build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Output directory</w:t>
            </w:r>
          </w:p>
        </w:tc>
        <w:tc>
          <w:tcPr>
            <w:tcW w:type="dxa" w:w="786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dist</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Root directory</w:t>
            </w:r>
          </w:p>
        </w:tc>
        <w:tc>
          <w:tcPr>
            <w:tcW w:type="dxa" w:w="786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Repository root unless its dashboard specifies otherwise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Node runtime</w:t>
            </w:r>
          </w:p>
        </w:tc>
        <w:tc>
          <w:tcPr>
            <w:tcW w:type="dxa" w:w="786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Pin Node 24 to match server and project requirements</w:t>
            </w:r>
          </w:p>
        </w:tc>
      </w:tr>
    </w:tbl>
    <w:p>
      <w:pPr>
        <w:spacing w:after="20"/>
      </w:pPr>
    </w:p>
    <w:p>
      <w:r>
        <w:t>Set VITE_SUPABASE_URL, VITE_SUPABASE_PUBLISHABLE_KEY and VITE_PARTY_SERVER_URL in the build environment. Set appropriate values for both production and preview builds. Changing those values requires a new build. Cloudflare’s official Pages build guide lists npm run build and dist for React with Vite.</w:t>
      </w:r>
    </w:p>
    <w:p>
      <w:pPr>
        <w:pStyle w:val="Heading2"/>
      </w:pPr>
      <w:r>
        <w:t>If the live project uses Workers static assets</w:t>
      </w:r>
    </w:p>
    <w:p>
      <w:r>
        <w:t>Keep the checked-in Wrangler configuration as the deployment contract and confirm the dashboard build and deploy commands. Its SPA fallback serves index.html for client routes. Do not assume Pages-specific settings or a Pages deployment command apply to this Worker.</w:t>
      </w:r>
    </w:p>
    <w:p>
      <w:pPr>
        <w:pStyle w:val="Heading2"/>
      </w:pPr>
      <w:r>
        <w:t>Checks after publishing</w:t>
      </w:r>
    </w:p>
    <w:p>
      <w:pPr>
        <w:pStyle w:val="ListBullet"/>
      </w:pPr>
      <w:r>
        <w:t>Refresh deep links such as /games/pluto-party, /learn/math/foundations and /reset-password directly.</w:t>
      </w:r>
    </w:p>
    <w:p>
      <w:pPr>
        <w:pStyle w:val="ListBullet"/>
      </w:pPr>
      <w:r>
        <w:t>Check headers, images, WebAssembly engines and browser console errors. public/_headers allows Supabase and the configured Render WebSocket host.</w:t>
      </w:r>
    </w:p>
    <w:p>
      <w:pPr>
        <w:pStyle w:val="ListBullet"/>
      </w:pPr>
      <w:r>
        <w:t>Check preview origins against Party’s origin allowlist and Supabase redirect configuration. Choose explicit team testing origins before broadening access.</w:t>
      </w:r>
    </w:p>
    <w:p>
      <w:r>
        <w:t>Cloudflare serves the frontend build. Deploying it does not apply Supabase SQL or publish functions and does not restart or deploy the Render authority automatically unless integrations are separately configured.</w:t>
      </w:r>
    </w:p>
    <w:p>
      <w:pPr>
        <w:pStyle w:val="Source"/>
      </w:pPr>
      <w:r>
        <w:t>Repository evidence  wrangler.jsonc; public/_headers; render.yaml; package.json; README.md.</w:t>
      </w:r>
    </w:p>
    <w:p>
      <w:pPr>
        <w:pStyle w:val="Source"/>
      </w:pPr>
      <w:hyperlink r:id="rId16">
        <w:r>
          <w:rPr>
            <w:color w:val="245681"/>
            <w:u w:val="single"/>
          </w:rPr>
          <w:t>Cloudflare Pages build configuration</w:t>
        </w:r>
      </w:hyperlink>
    </w:p>
    <w:p>
      <w:pPr>
        <w:pStyle w:val="Source"/>
      </w:pPr>
      <w:hyperlink r:id="rId17">
        <w:r>
          <w:rPr>
            <w:color w:val="245681"/>
            <w:u w:val="single"/>
          </w:rPr>
          <w:t>Workers single page application routing</w:t>
        </w:r>
      </w:hyperlink>
    </w:p>
    <w:p>
      <w:pPr>
        <w:pStyle w:val="Heading1"/>
        <w:pageBreakBefore/>
      </w:pPr>
      <w:r>
        <w:t>10 GitHub workflow for three contributors</w:t>
      </w:r>
      <w:bookmarkStart w:id="10" w:name="section10"/>
      <w:bookmarkEnd w:id="10"/>
    </w:p>
    <w:p>
      <w:pPr>
        <w:pStyle w:val="Source"/>
      </w:pPr>
      <w:hyperlink r:id="rId18">
        <w:r>
          <w:rPr>
            <w:color w:val="245681"/>
            <w:u w:val="single"/>
          </w:rPr>
          <w:t>Project repository</w:t>
        </w:r>
      </w:hyperlink>
    </w:p>
    <w:p>
      <w:r>
        <w:t>Use GitHub for code review, issue ownership, implementation discussion and version history. The local snapshot is on feat/bugfixes; the remote default branch reference is origin/main. Confirm the production branch before merging a release.</w:t>
      </w:r>
    </w:p>
    <w:p>
      <w:pPr>
        <w:pStyle w:val="Heading2"/>
      </w:pPr>
      <w:r>
        <w:t>Give both friends repository access</w:t>
      </w:r>
    </w:p>
    <w:p>
      <w:r>
        <w:t>As repository owner, open Settings, then Collaborators, add each friend’s GitHub account, and have them accept. Each person uses their own account. Put the agreed usernames in section 16. This handbook does not send invitations or change permissions.</w:t>
      </w:r>
    </w:p>
    <w:p>
      <w:pPr>
        <w:pStyle w:val="Source"/>
      </w:pPr>
      <w:hyperlink r:id="rId19">
        <w:r>
          <w:rPr>
            <w:color w:val="245681"/>
            <w:u w:val="single"/>
          </w:rPr>
          <w:t>GitHub collaborator instructions</w:t>
        </w:r>
      </w:hyperlink>
    </w:p>
    <w:p>
      <w:pPr>
        <w:pStyle w:val="Heading2"/>
      </w:pPr>
      <w:r>
        <w:t>One task and one branch at a time</w:t>
      </w:r>
    </w:p>
    <w:p>
      <w:pPr>
        <w:pStyle w:val="Code"/>
      </w:pPr>
      <w:r>
        <w:t>git switch main</w:t>
      </w:r>
    </w:p>
    <w:p>
      <w:pPr>
        <w:pStyle w:val="Code"/>
      </w:pPr>
      <w:r>
        <w:t>git pull --ff-only</w:t>
      </w:r>
    </w:p>
    <w:p>
      <w:pPr>
        <w:pStyle w:val="Code"/>
      </w:pPr>
      <w:r>
        <w:t>git switch -c feat/short-task-name</w:t>
      </w:r>
    </w:p>
    <w:p>
      <w:pPr>
        <w:pStyle w:val="Code"/>
      </w:pPr>
      <w:r>
        <w:t># Make and verify the change</w:t>
      </w:r>
    </w:p>
    <w:p>
      <w:pPr>
        <w:pStyle w:val="Code"/>
      </w:pPr>
      <w:r>
        <w:t>git add path/to/changed-file</w:t>
      </w:r>
    </w:p>
    <w:p>
      <w:pPr>
        <w:pStyle w:val="Code"/>
      </w:pPr>
      <w:r>
        <w:t>git commit -m "Describe the concrete change"</w:t>
      </w:r>
    </w:p>
    <w:p>
      <w:pPr>
        <w:pStyle w:val="Code"/>
      </w:pPr>
      <w:r>
        <w:t>git push -u origin feat/short-task-name</w:t>
      </w:r>
    </w:p>
    <w:p>
      <w:r>
        <w:t>These commands assume main remains the shared base and the working tree is clean. A normal developer may use feat/ or fix/ names; Codex-created branches default to codex/. Avoid switching or pulling over uncommitted work. Create a pull request with the linked issue, resulting behavior, validation and any deployment steps.</w:t>
      </w:r>
    </w:p>
    <w:p>
      <w:pPr>
        <w:pStyle w:val="Heading2"/>
      </w:pPr>
      <w:r>
        <w:t>Review and merge agreement</w:t>
      </w:r>
    </w:p>
    <w:p>
      <w:pPr>
        <w:pStyle w:val="ListBullet"/>
      </w:pPr>
      <w:r>
        <w:t>The task owner implements the change. A different teammate reviews it and checks the affected feature. Agree a release owner for backend or hosting changes.</w:t>
      </w:r>
    </w:p>
    <w:p>
      <w:pPr>
        <w:pStyle w:val="ListBullet"/>
      </w:pPr>
      <w:r>
        <w:t>Use narrow pull requests. Call out edits to shared routes, catalogs, types, network contracts, SQL and public headers because they can affect another person’s task.</w:t>
      </w:r>
    </w:p>
    <w:p>
      <w:pPr>
        <w:pStyle w:val="ListBullet"/>
      </w:pPr>
      <w:r>
        <w:t>Before merging, inspect the diff for unintended files and secrets. Document migration order and any active-match interruption.</w:t>
      </w:r>
    </w:p>
    <w:p>
      <w:pPr>
        <w:pStyle w:val="Heading2"/>
      </w:pPr>
      <w:r>
        <w:t>Track work and avoid conflicts</w:t>
      </w:r>
    </w:p>
    <w:p>
      <w:r>
        <w:t>Suggested issue fields are goal, scope, owner, reviewer, priority, acceptance criteria and evidence. A GitHub Project can use Backlog, Ready, In progress, Review, Blocked and Done. No .github workflow directory was found in this checkout, so automated required CI is a proposed improvement, not a verified existing gate.</w:t>
      </w:r>
    </w:p>
    <w:p>
      <w:pPr>
        <w:pStyle w:val="Source"/>
      </w:pPr>
      <w:r>
        <w:t>Repository evidence  Git remote, local branch and origin/HEAD; package.json; repository directory inventory.</w:t>
      </w:r>
    </w:p>
    <w:p>
      <w:pPr>
        <w:pStyle w:val="Heading1"/>
        <w:pageBreakBefore/>
      </w:pPr>
      <w:r>
        <w:t>11 Shared document and team responsibilities</w:t>
      </w:r>
      <w:bookmarkStart w:id="11" w:name="section11"/>
      <w:bookmarkEnd w:id="11"/>
    </w:p>
    <w:p>
      <w:pPr>
        <w:pStyle w:val="Heading2"/>
      </w:pPr>
      <w:r>
        <w:t>Make this Word document collaborative</w:t>
      </w:r>
    </w:p>
    <w:p>
      <w:r>
        <w:t>Upload this DOCX to one shared OneDrive or SharePoint location. Use Share, choose the specific people who should have access, and give both friends permission to edit. All three open the same file in Word for the web or a supported Word app. Use comments for questions, @mentions where supported, and version history to recover an earlier copy.</w:t>
      </w:r>
    </w:p>
    <w:p>
      <w:r>
        <w:t>Keep this shared link as the team’s document source. Avoid emailing separate working attachments. The local file delivered here becomes the initial copy; concurrent editing begins after the cloud upload and access setup.</w:t>
      </w:r>
    </w:p>
    <w:p>
      <w:pPr>
        <w:pStyle w:val="Source"/>
      </w:pPr>
      <w:hyperlink r:id="rId20">
        <w:r>
          <w:rPr>
            <w:color w:val="245681"/>
            <w:u w:val="single"/>
          </w:rPr>
          <w:t>Microsoft document collaboration and coauthoring</w:t>
        </w:r>
      </w:hyperlink>
    </w:p>
    <w:p>
      <w:pPr>
        <w:pStyle w:val="Heading2"/>
      </w:pPr>
      <w:r>
        <w:t>Suggested roles for the first two weeks</w:t>
      </w:r>
    </w:p>
    <w:tbl>
      <w:tblPr>
        <w:tblW w:type="auto" w:w="0"/>
        <w:jc w:val="center"/>
        <w:tblLayout w:type="fixed"/>
        <w:tblLook w:firstColumn="1" w:firstRow="1" w:lastColumn="0" w:lastRow="0" w:noHBand="0" w:noVBand="1" w:val="04A0"/>
      </w:tblPr>
      <w:tblGrid>
        <w:gridCol w:w="1440"/>
        <w:gridCol w:w="6710"/>
        <w:gridCol w:w="2016"/>
      </w:tblGrid>
      <w:tr>
        <w:trPr>
          <w:cantSplit/>
          <w:tblHeader w:val="true"/>
        </w:trPr>
        <w:tc>
          <w:tcPr>
            <w:tcW w:type="dxa" w:w="1440"/>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Person</w:t>
            </w:r>
          </w:p>
        </w:tc>
        <w:tc>
          <w:tcPr>
            <w:tcW w:type="dxa" w:w="6710"/>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Primary responsibility</w:t>
            </w:r>
          </w:p>
        </w:tc>
        <w:tc>
          <w:tcPr>
            <w:tcW w:type="dxa" w:w="2016"/>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Review partner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c>
          <w:tcPr>
            <w:tcW w:type="dxa" w:w="671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Product priorities; access ownership; coordinate releases</w:t>
            </w:r>
          </w:p>
        </w:tc>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1 or Friend 2</w:t>
            </w:r>
          </w:p>
        </w:tc>
      </w:tr>
      <w:tr>
        <w:trPr>
          <w:cantSplit/>
        </w:trPr>
        <w:tc>
          <w:tcPr>
            <w:tcW w:type="dxa" w:w="144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1</w:t>
            </w:r>
          </w:p>
        </w:tc>
        <w:tc>
          <w:tcPr>
            <w:tcW w:type="dxa" w:w="671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Frontend navigation, responsive UI, Learn and Tools</w:t>
            </w:r>
          </w:p>
        </w:tc>
        <w:tc>
          <w:tcPr>
            <w:tcW w:type="dxa" w:w="201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671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Supabase, server operations, migrations and multiplayer</w:t>
            </w:r>
          </w:p>
        </w:tc>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1</w:t>
            </w:r>
          </w:p>
        </w:tc>
      </w:tr>
    </w:tbl>
    <w:p>
      <w:pPr>
        <w:spacing w:after="20"/>
      </w:pPr>
    </w:p>
    <w:p>
      <w:r>
        <w:t>These are proposed responsibilities, not assigned permissions or commitments. Rotate roles as needed. All three can contribute ideas, report bugs, write documentation and review changes. Keep one owner per task even when two people pair on it.</w:t>
      </w:r>
    </w:p>
    <w:p>
      <w:pPr>
        <w:pStyle w:val="Heading2"/>
      </w:pPr>
      <w:r>
        <w:t>Weekly coordination</w:t>
      </w:r>
    </w:p>
    <w:p>
      <w:pPr>
        <w:pStyle w:val="ListBullet"/>
      </w:pPr>
      <w:r>
        <w:t>Monday: choose a small weekly outcome and assign tasks and reviewers. Update the calendar and blockers.</w:t>
      </w:r>
    </w:p>
    <w:p>
      <w:pPr>
        <w:pStyle w:val="ListBullet"/>
      </w:pPr>
      <w:r>
        <w:t>During work: add dated updates to section 16 and link the GitHub issue or pull request. Record unexpected findings before changing shared contracts.</w:t>
      </w:r>
    </w:p>
    <w:p>
      <w:pPr>
        <w:pStyle w:val="ListBullet"/>
      </w:pPr>
      <w:r>
        <w:t>Friday: demonstrate the change, review test evidence, and record whether it was merged, deployed or only completed locally.</w:t>
      </w:r>
    </w:p>
    <w:p>
      <w:pPr>
        <w:pStyle w:val="Heading2"/>
      </w:pPr>
      <w:r>
        <w:t>Service access and knowledge sharing</w:t>
      </w:r>
    </w:p>
    <w:p>
      <w:r>
        <w:t>Use individual member access in Supabase, Render and Cloudflare where the account and plan support it. Record an owner and backup contact for each service. Keep credentials in an agreed password manager; this document stores links and secret locations only. A GitHub account does not automatically grant cloud dashboard access.</w:t>
      </w:r>
    </w:p>
    <w:p>
      <w:pPr>
        <w:pStyle w:val="Source"/>
      </w:pPr>
      <w:r>
        <w:t>Repository evidence  Team workflow is proposed. Service memberships and sharing permissions have not been configured in this task.</w:t>
      </w:r>
    </w:p>
    <w:p>
      <w:pPr>
        <w:pStyle w:val="Source"/>
      </w:pPr>
      <w:hyperlink r:id="rId21">
        <w:r>
          <w:rPr>
            <w:color w:val="245681"/>
            <w:u w:val="single"/>
          </w:rPr>
          <w:t>Cloudflare members and permissions</w:t>
        </w:r>
      </w:hyperlink>
    </w:p>
    <w:p>
      <w:pPr>
        <w:pStyle w:val="Source"/>
      </w:pPr>
      <w:hyperlink r:id="rId11">
        <w:r>
          <w:rPr>
            <w:color w:val="245681"/>
            <w:u w:val="single"/>
          </w:rPr>
          <w:t>Supabase member roles</w:t>
        </w:r>
      </w:hyperlink>
    </w:p>
    <w:p>
      <w:pPr>
        <w:pStyle w:val="Heading1"/>
        <w:pageBreakBefore/>
      </w:pPr>
      <w:r>
        <w:t>12 Validation releases and troubleshooting</w:t>
      </w:r>
      <w:bookmarkStart w:id="12" w:name="section12"/>
      <w:bookmarkEnd w:id="12"/>
    </w:p>
    <w:p>
      <w:pPr>
        <w:pStyle w:val="Heading2"/>
      </w:pPr>
      <w:r>
        <w:t>Choose checks for the affected area</w:t>
      </w:r>
    </w:p>
    <w:tbl>
      <w:tblPr>
        <w:tblW w:type="auto" w:w="0"/>
        <w:jc w:val="center"/>
        <w:tblLayout w:type="fixed"/>
        <w:tblLook w:firstColumn="1" w:firstRow="1" w:lastColumn="0" w:lastRow="0" w:noHBand="0" w:noVBand="1" w:val="04A0"/>
      </w:tblPr>
      <w:tblGrid>
        <w:gridCol w:w="2376"/>
        <w:gridCol w:w="7790"/>
      </w:tblGrid>
      <w:tr>
        <w:trPr>
          <w:cantSplit/>
          <w:tblHeader w:val="true"/>
        </w:trPr>
        <w:tc>
          <w:tcPr>
            <w:tcW w:type="dxa" w:w="2376"/>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Area</w:t>
            </w:r>
          </w:p>
        </w:tc>
        <w:tc>
          <w:tcPr>
            <w:tcW w:type="dxa" w:w="7790"/>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Repository scripts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Whole application</w:t>
            </w:r>
          </w:p>
        </w:tc>
        <w:tc>
          <w:tcPr>
            <w:tcW w:type="dxa" w:w="779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build • npm run lint • npm test</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Pluto Party</w:t>
            </w:r>
          </w:p>
        </w:tc>
        <w:tc>
          <w:tcPr>
            <w:tcW w:type="dxa" w:w="779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check:party • npm run test:party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Natura</w:t>
            </w:r>
          </w:p>
        </w:tc>
        <w:tc>
          <w:tcPr>
            <w:tcW w:type="dxa" w:w="779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check:natura; see focused test commands in its multiplayer guide</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Edravane</w:t>
            </w:r>
          </w:p>
        </w:tc>
        <w:tc>
          <w:tcPr>
            <w:tcW w:type="dxa" w:w="779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check:edravane • npm run test:edravane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Ranked Chess and Go</w:t>
            </w:r>
          </w:p>
        </w:tc>
        <w:tc>
          <w:tcPr>
            <w:tcW w:type="dxa" w:w="779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test:ranked; npm run test:go for wider Go changes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Atlas and Eat It</w:t>
            </w:r>
          </w:p>
        </w:tc>
        <w:tc>
          <w:tcPr>
            <w:tcW w:type="dxa" w:w="779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check:atlas • npm run test:atlas • npm run test:eat-it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Learn and Tools</w:t>
            </w:r>
          </w:p>
        </w:tc>
        <w:tc>
          <w:tcPr>
            <w:tcW w:type="dxa" w:w="779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check:learning • npm run test:learning • npm run check:push when applicable</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Cards and custom Chess</w:t>
            </w:r>
          </w:p>
        </w:tc>
        <w:tc>
          <w:tcPr>
            <w:tcW w:type="dxa" w:w="779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npm run test:schafkopf • npm run test:card-builder • npm run test:chess-custom</w:t>
            </w:r>
          </w:p>
        </w:tc>
      </w:tr>
    </w:tbl>
    <w:p>
      <w:pPr>
        <w:spacing w:after="20"/>
      </w:pPr>
    </w:p>
    <w:p>
      <w:r>
        <w:t>The snapshot contains 207 files under tests, including helpers; that is not a count of passing tests. Earlier notes report passing feature suites, but no application test suite was rerun to create this document. Record fresh results on the pull request. npm test uses a helper loader; test:natura currently covers all test files despite its name.</w:t>
      </w:r>
    </w:p>
    <w:p>
      <w:pPr>
        <w:pStyle w:val="Heading2"/>
      </w:pPr>
      <w:r>
        <w:t>Release checklist</w:t>
      </w:r>
    </w:p>
    <w:p>
      <w:pPr>
        <w:pStyle w:val="ListBullet"/>
      </w:pPr>
      <w:r>
        <w:t>Confirm the commit, target environment, migration ledger and relevant function versions. Review backward compatibility before choosing deployment order.</w:t>
      </w:r>
    </w:p>
    <w:p>
      <w:pPr>
        <w:pStyle w:val="ListBullet"/>
      </w:pPr>
      <w:r>
        <w:t>Run focused checks and the production build, then test the critical user flow on desktop and a phone-sized viewport.</w:t>
      </w:r>
    </w:p>
    <w:p>
      <w:pPr>
        <w:pStyle w:val="ListBullet"/>
      </w:pPr>
      <w:r>
        <w:t>For online changes, use separate authenticated accounts, verify private views, join/leave, reload/reconnect and the game’s stated continuity model.</w:t>
      </w:r>
    </w:p>
    <w:p>
      <w:pPr>
        <w:pStyle w:val="ListBullet"/>
      </w:pPr>
      <w:r>
        <w:t>Publish the required database, function, server and frontend changes deliberately. Verify each service afterward and write the release evidence in section 16.</w:t>
      </w:r>
    </w:p>
    <w:p>
      <w:pPr>
        <w:pStyle w:val="Heading2"/>
      </w:pPr>
      <w:r>
        <w:t>When something fails</w:t>
      </w:r>
    </w:p>
    <w:p>
      <w:r>
        <w:t>Start with browser console and network errors. A blocked socket can mean an incorrect URL, Party origin allowlist or content security policy. A rejected Supabase action can mean a missing session, grant, migration or deployed function. Check Render logs and /health for Party; use Supabase function and database logs for managed handlers.</w:t>
      </w:r>
    </w:p>
    <w:p>
      <w:r>
        <w:t>For rollback, keep the prior frontend and server commit and record the deployed versions. A code rollback does not undo SQL or restore lost Party matches. Prefer a reviewed corrective migration to removing migration history; verify database restore procedures separately.</w:t>
      </w:r>
    </w:p>
    <w:p>
      <w:pPr>
        <w:pStyle w:val="Source"/>
      </w:pPr>
      <w:r>
        <w:t>Repository evidence  package.json; tests/; README.md; relevant feature docs. This page is a team validation and release procedure.</w:t>
      </w:r>
    </w:p>
    <w:p>
      <w:pPr>
        <w:pStyle w:val="Heading1"/>
        <w:pageBreakBefore/>
      </w:pPr>
      <w:r>
        <w:t>13 Known priorities and open decisions</w:t>
      </w:r>
      <w:bookmarkStart w:id="13" w:name="section13"/>
      <w:bookmarkEnd w:id="13"/>
    </w:p>
    <w:p>
      <w:r>
        <w:t>Use these findings to choose the first sprint. They are either documented constraints or proposals arising from this repository review. They do not establish that the public site is currently broken.</w:t>
      </w:r>
    </w:p>
    <w:p>
      <w:pPr>
        <w:pStyle w:val="Heading2"/>
      </w:pPr>
      <w:r>
        <w:t>Database and deployment confidence</w:t>
      </w:r>
    </w:p>
    <w:p>
      <w:r>
        <w:t>Resolve the missing base-schema migration and compare all 76 local migration files with the actual Supabase ledger. Confirm whether Cloudflare production uses Pages or Workers static assets, its production branch and build variables. Record deployed function versions and the actual Render plan. These prevent a new teammate from relying on stale setup notes.</w:t>
      </w:r>
    </w:p>
    <w:p>
      <w:pPr>
        <w:pStyle w:val="Heading2"/>
      </w:pPr>
      <w:r>
        <w:t>Hosting and multiplayer quality</w:t>
      </w:r>
    </w:p>
    <w:p>
      <w:r>
        <w:t>Party has no persistence across restarts and uses a free plan in the blueprint. Natura depends on the host’s browser and is friendly invite play rather than independently refereed competition. The multiplayer architecture review identifies Eat It as the strongest future candidate for a continuous WebSocket authority, but recommends making that change only after latency, traffic and cost measurements justify it.</w:t>
      </w:r>
    </w:p>
    <w:p>
      <w:pPr>
        <w:pStyle w:val="Heading2"/>
      </w:pPr>
      <w:r>
        <w:t>Reminder and recovery rollout</w:t>
      </w:r>
    </w:p>
    <w:p>
      <w:r>
        <w:t>Repository notes leave push deployment, scheduler secrets, physical-device behavior and background delivery verification pending. Annual birthdays need their migration and the updated tool-push function. Confirm SMTP and real password recovery separately. Historical Weather Explorer references in reminder docs do not mean the removed app needs deployment.</w:t>
      </w:r>
    </w:p>
    <w:p>
      <w:pPr>
        <w:pStyle w:val="Heading2"/>
      </w:pPr>
      <w:r>
        <w:t>Recorded asset and licensing followups</w:t>
      </w:r>
    </w:p>
    <w:p>
      <w:r>
        <w:t>The 6–7 October repository audit flags browser delivery of extractable chess models, missing provenance for some sounds/textures/icons outside public/images, and unresolved UN M49 redistribution terms. It also records a Stockfish distribution scope review. Carry these existing findings into the release backlog and attach permissions or replacement evidence; this handbook does not independently clear assets or give a new legal conclusion.</w:t>
      </w:r>
    </w:p>
    <w:p>
      <w:pPr>
        <w:pStyle w:val="Source"/>
      </w:pPr>
      <w:r>
        <w:t>Repository evidence  README.md; render.yaml; wrangler.jsonc; docs/multiplayer-architecture.md; docs/TOOL_NOTIFICATIONS.md; docs/PASSWORD_RECOVERY.md; docs/COPYRIGHT_REVIEW.md.</w:t>
      </w:r>
    </w:p>
    <w:p>
      <w:pPr>
        <w:pStyle w:val="Heading2"/>
      </w:pPr>
      <w:r>
        <w:t>Team decisions to make</w:t>
      </w:r>
    </w:p>
    <w:p>
      <w:pPr>
        <w:pStyle w:val="ListBullet"/>
      </w:pPr>
      <w:r>
        <w:t>Which branch and Cloudflare project represent production? Which Supabase project is staging?</w:t>
      </w:r>
    </w:p>
    <w:p>
      <w:pPr>
        <w:pStyle w:val="ListBullet"/>
      </w:pPr>
      <w:r>
        <w:t>Which three accounts receive access, who owns billing, and what monthly limit does the team approve? Record actual dashboard amounts rather than assumed prices.</w:t>
      </w:r>
    </w:p>
    <w:p>
      <w:pPr>
        <w:pStyle w:val="ListBullet"/>
      </w:pPr>
      <w:r>
        <w:t>Which features are in the next release, and is Card Builder still intended to appear coming soon?</w:t>
      </w:r>
    </w:p>
    <w:p>
      <w:pPr>
        <w:pStyle w:val="ListBullet"/>
      </w:pPr>
      <w:r>
        <w:t>What availability and match-continuity promises can the current services support?</w:t>
      </w:r>
    </w:p>
    <w:p>
      <w:pPr>
        <w:pStyle w:val="Heading1"/>
        <w:pageBreakBefore/>
      </w:pPr>
      <w:r>
        <w:t>14 Team todo register</w:t>
      </w:r>
      <w:bookmarkStart w:id="14" w:name="section14"/>
      <w:bookmarkEnd w:id="14"/>
    </w:p>
    <w:p>
      <w:r>
        <w:t>This is a proposed starter backlog. All items begin Open; names, dates and scope are editable. Due dates are planning suggestions in Europe/Berlin, not existing commitments. Add GitHub issue links to each task as you create them.</w:t>
      </w:r>
    </w:p>
    <w:tbl>
      <w:tblPr>
        <w:tblW w:type="auto" w:w="0"/>
        <w:jc w:val="center"/>
        <w:tblLayout w:type="fixed"/>
        <w:tblLook w:firstColumn="1" w:firstRow="1" w:lastColumn="0" w:lastRow="0" w:noHBand="0" w:noVBand="1" w:val="04A0"/>
      </w:tblPr>
      <w:tblGrid>
        <w:gridCol w:w="648"/>
        <w:gridCol w:w="6163"/>
        <w:gridCol w:w="1699"/>
        <w:gridCol w:w="1656"/>
      </w:tblGrid>
      <w:tr>
        <w:trPr>
          <w:cantSplit/>
          <w:tblHeader w:val="true"/>
        </w:trPr>
        <w:tc>
          <w:tcPr>
            <w:tcW w:type="dxa" w:w="64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ID</w:t>
            </w:r>
          </w:p>
        </w:tc>
        <w:tc>
          <w:tcPr>
            <w:tcW w:type="dxa" w:w="6163"/>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Task and completion evidence</w:t>
            </w:r>
          </w:p>
        </w:tc>
        <w:tc>
          <w:tcPr>
            <w:tcW w:type="dxa" w:w="1699"/>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Owner</w:t>
            </w:r>
          </w:p>
        </w:tc>
        <w:tc>
          <w:tcPr>
            <w:tcW w:type="dxa" w:w="1656"/>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Target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T01</w:t>
            </w:r>
          </w:p>
        </w:tc>
        <w:tc>
          <w:tcPr>
            <w:tcW w:type="dxa" w:w="616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Set up shared Word file and member access. All three can edit and reach the required services.</w:t>
            </w:r>
          </w:p>
        </w:tc>
        <w:tc>
          <w:tcPr>
            <w:tcW w:type="dxa" w:w="169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12 Oct</w:t>
            </w:r>
          </w:p>
        </w:tc>
      </w:tr>
      <w:tr>
        <w:trPr>
          <w:cantSplit/>
        </w:trPr>
        <w:tc>
          <w:tcPr>
            <w:tcW w:type="dxa" w:w="64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T02</w:t>
            </w:r>
          </w:p>
        </w:tc>
        <w:tc>
          <w:tcPr>
            <w:tcW w:type="dxa" w:w="616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Confirm production URLs, branch and Cloudflare product. Fill the service register.</w:t>
            </w:r>
          </w:p>
        </w:tc>
        <w:tc>
          <w:tcPr>
            <w:tcW w:type="dxa" w:w="1699"/>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c>
          <w:tcPr>
            <w:tcW w:type="dxa" w:w="165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13 Oct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T03</w:t>
            </w:r>
          </w:p>
        </w:tc>
        <w:tc>
          <w:tcPr>
            <w:tcW w:type="dxa" w:w="616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Reconcile the Supabase migration ledger. Record pending SQL and dependencies before any push.</w:t>
            </w:r>
          </w:p>
        </w:tc>
        <w:tc>
          <w:tcPr>
            <w:tcW w:type="dxa" w:w="169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14 Oct</w:t>
            </w:r>
          </w:p>
        </w:tc>
      </w:tr>
      <w:tr>
        <w:trPr>
          <w:cantSplit/>
        </w:trPr>
        <w:tc>
          <w:tcPr>
            <w:tcW w:type="dxa" w:w="64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T04</w:t>
            </w:r>
          </w:p>
        </w:tc>
        <w:tc>
          <w:tcPr>
            <w:tcW w:type="dxa" w:w="616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Create a reviewed base-schema migration and prove a fresh local database rebuild.</w:t>
            </w:r>
          </w:p>
        </w:tc>
        <w:tc>
          <w:tcPr>
            <w:tcW w:type="dxa" w:w="1699"/>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165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19 Oct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T05</w:t>
            </w:r>
          </w:p>
        </w:tc>
        <w:tc>
          <w:tcPr>
            <w:tcW w:type="dxa" w:w="616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Run onboarding on both friends’ machines. App and Party work; setup issues are documented.</w:t>
            </w:r>
          </w:p>
        </w:tc>
        <w:tc>
          <w:tcPr>
            <w:tcW w:type="dxa" w:w="169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1</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16 Oct</w:t>
            </w:r>
          </w:p>
        </w:tc>
      </w:tr>
      <w:tr>
        <w:trPr>
          <w:cantSplit/>
        </w:trPr>
        <w:tc>
          <w:tcPr>
            <w:tcW w:type="dxa" w:w="64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T06</w:t>
            </w:r>
          </w:p>
        </w:tc>
        <w:tc>
          <w:tcPr>
            <w:tcW w:type="dxa" w:w="616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Confirm Render plan, origin list, socket URL and health. Record restart behavior and budget decision.</w:t>
            </w:r>
          </w:p>
        </w:tc>
        <w:tc>
          <w:tcPr>
            <w:tcW w:type="dxa" w:w="1699"/>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165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16 Oct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T07</w:t>
            </w:r>
          </w:p>
        </w:tc>
        <w:tc>
          <w:tcPr>
            <w:tcW w:type="dxa" w:w="616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Verify desktop/mobile routes and online flows with separate accounts. Link bugs and evidence.</w:t>
            </w:r>
          </w:p>
        </w:tc>
        <w:tc>
          <w:tcPr>
            <w:tcW w:type="dxa" w:w="169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1</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21 Oct</w:t>
            </w:r>
          </w:p>
        </w:tc>
      </w:tr>
      <w:tr>
        <w:trPr>
          <w:cantSplit/>
        </w:trPr>
        <w:tc>
          <w:tcPr>
            <w:tcW w:type="dxa" w:w="64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T08</w:t>
            </w:r>
          </w:p>
        </w:tc>
        <w:tc>
          <w:tcPr>
            <w:tcW w:type="dxa" w:w="616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Confirm push rollout, birthday migration, scheduler and two-device delivery; or explicitly defer it.</w:t>
            </w:r>
          </w:p>
        </w:tc>
        <w:tc>
          <w:tcPr>
            <w:tcW w:type="dxa" w:w="1699"/>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165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23 Oct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T09</w:t>
            </w:r>
          </w:p>
        </w:tc>
        <w:tc>
          <w:tcPr>
            <w:tcW w:type="dxa" w:w="616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Verify production password recovery, redirects and mail delivery with a controlled account.</w:t>
            </w:r>
          </w:p>
        </w:tc>
        <w:tc>
          <w:tcPr>
            <w:tcW w:type="dxa" w:w="169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23 Oct</w:t>
            </w:r>
          </w:p>
        </w:tc>
      </w:tr>
      <w:tr>
        <w:trPr>
          <w:cantSplit/>
        </w:trPr>
        <w:tc>
          <w:tcPr>
            <w:tcW w:type="dxa" w:w="64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T10</w:t>
            </w:r>
          </w:p>
        </w:tc>
        <w:tc>
          <w:tcPr>
            <w:tcW w:type="dxa" w:w="616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Resolve the existing asset/licensing findings with permission or replacement records.</w:t>
            </w:r>
          </w:p>
        </w:tc>
        <w:tc>
          <w:tcPr>
            <w:tcW w:type="dxa" w:w="1699"/>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c>
          <w:tcPr>
            <w:tcW w:type="dxa" w:w="165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28 Oct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T11</w:t>
            </w:r>
          </w:p>
        </w:tc>
        <w:tc>
          <w:tcPr>
            <w:tcW w:type="dxa" w:w="616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Add meaningful GitHub CI checks after recording a passing baseline and known failures.</w:t>
            </w:r>
          </w:p>
        </w:tc>
        <w:tc>
          <w:tcPr>
            <w:tcW w:type="dxa" w:w="169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26 Oct</w:t>
            </w:r>
          </w:p>
        </w:tc>
      </w:tr>
      <w:tr>
        <w:trPr>
          <w:cantSplit/>
        </w:trPr>
        <w:tc>
          <w:tcPr>
            <w:tcW w:type="dxa" w:w="64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T12</w:t>
            </w:r>
          </w:p>
        </w:tc>
        <w:tc>
          <w:tcPr>
            <w:tcW w:type="dxa" w:w="616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Review backlog, release scope and Card Builder status; publish a tested release with evidence.</w:t>
            </w:r>
          </w:p>
        </w:tc>
        <w:tc>
          <w:tcPr>
            <w:tcW w:type="dxa" w:w="1699"/>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All three</w:t>
            </w:r>
          </w:p>
        </w:tc>
        <w:tc>
          <w:tcPr>
            <w:tcW w:type="dxa" w:w="165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30 Oct</w:t>
            </w:r>
          </w:p>
        </w:tc>
      </w:tr>
    </w:tbl>
    <w:p>
      <w:pPr>
        <w:spacing w:after="20"/>
      </w:pPr>
    </w:p>
    <w:p>
      <w:pPr>
        <w:pStyle w:val="Heading2"/>
      </w:pPr>
      <w:r>
        <w:t>Task updates</w:t>
      </w:r>
    </w:p>
    <w:p>
      <w:r>
        <w:t>Use Backlog → Ready → In progress → Review → Done. Mark Blocked with a reason and the person needed. Done requires the acceptance evidence, a reviewed change when applicable, and a clear note about deployment status. Change the owner and target above as the team agrees them.</w:t>
      </w:r>
    </w:p>
    <w:p>
      <w:pPr>
        <w:pStyle w:val="Heading1"/>
        <w:pageBreakBefore/>
      </w:pPr>
      <w:r>
        <w:t>15 Small project calendar for October 2026</w:t>
      </w:r>
      <w:bookmarkStart w:id="15" w:name="section15"/>
      <w:bookmarkEnd w:id="15"/>
    </w:p>
    <w:p>
      <w:r>
        <w:t>Suggested planning calendar  •  Monday first  •  Europe/Berlin. October 9 is the handbook baseline. Task IDs refer to section 14. Replace these suggested dates with the team’s agreed schedule.</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cantSplit/>
          <w:tblHeader w:val="true"/>
        </w:trPr>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Mon</w:t>
            </w:r>
          </w:p>
        </w:tc>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Tue</w:t>
            </w:r>
          </w:p>
        </w:tc>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Wed</w:t>
            </w:r>
          </w:p>
        </w:tc>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Thu</w:t>
            </w:r>
          </w:p>
        </w:tc>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Fri</w:t>
            </w:r>
          </w:p>
        </w:tc>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Sat</w:t>
            </w:r>
          </w:p>
        </w:tc>
        <w:tc>
          <w:tcPr>
            <w:tcW w:type="dxa" w:w="145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rPr>
                <w:b/>
                <w:color w:val="FFFFFF"/>
              </w:rPr>
              <w:t>Sun</w:t>
            </w:r>
          </w:p>
        </w:tc>
      </w:tr>
      <w:tr>
        <w:trPr>
          <w:cantSplit/>
        </w:trPr>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3</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4</w:t>
              <w:br/>
            </w:r>
          </w:p>
        </w:tc>
      </w:tr>
      <w:tr>
        <w:trPr>
          <w:cantSplit/>
        </w:trPr>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5</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6</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7</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8</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9</w:t>
              <w:br/>
              <w:t>Baseline</w:t>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10</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11</w:t>
              <w:br/>
            </w:r>
          </w:p>
        </w:tc>
      </w:tr>
      <w:tr>
        <w:trPr>
          <w:cantSplit/>
        </w:trPr>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12</w:t>
              <w:br/>
              <w:t>T01</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13</w:t>
              <w:br/>
              <w:t>T02</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14</w:t>
              <w:br/>
              <w:t>T03</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15</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16</w:t>
              <w:br/>
              <w:t>T05 T06</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17</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18</w:t>
              <w:br/>
            </w:r>
          </w:p>
        </w:tc>
      </w:tr>
      <w:tr>
        <w:trPr>
          <w:cantSplit/>
        </w:trPr>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19</w:t>
              <w:br/>
              <w:t>T04</w:t>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20</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21</w:t>
              <w:br/>
              <w:t>T07</w:t>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22</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23</w:t>
              <w:br/>
              <w:t>T08 T09</w:t>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24</w:t>
              <w:br/>
            </w:r>
          </w:p>
        </w:tc>
        <w:tc>
          <w:tcPr>
            <w:tcW w:type="dxa" w:w="145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25</w:t>
              <w:br/>
            </w:r>
          </w:p>
        </w:tc>
      </w:tr>
      <w:tr>
        <w:trPr>
          <w:cantSplit/>
        </w:trPr>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26</w:t>
              <w:br/>
              <w:t>T11</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27</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28</w:t>
              <w:br/>
              <w:t>T10</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29</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30</w:t>
              <w:br/>
              <w:t>T12</w:t>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t>31</w:t>
              <w:br/>
            </w:r>
          </w:p>
        </w:tc>
        <w:tc>
          <w:tcPr>
            <w:tcW w:type="dxa" w:w="14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jc w:val="center"/>
            </w:pPr>
            <w:r/>
          </w:p>
        </w:tc>
      </w:tr>
    </w:tbl>
    <w:p>
      <w:pPr>
        <w:spacing w:after="20"/>
      </w:pPr>
    </w:p>
    <w:p>
      <w:pPr>
        <w:pStyle w:val="Heading2"/>
      </w:pPr>
      <w:r>
        <w:t>Weekly outcomes</w:t>
      </w:r>
    </w:p>
    <w:tbl>
      <w:tblPr>
        <w:tblW w:type="auto" w:w="0"/>
        <w:jc w:val="center"/>
        <w:tblLayout w:type="fixed"/>
        <w:tblLook w:firstColumn="1" w:firstRow="1" w:lastColumn="0" w:lastRow="0" w:noHBand="0" w:noVBand="1" w:val="04A0"/>
      </w:tblPr>
      <w:tblGrid>
        <w:gridCol w:w="1440"/>
        <w:gridCol w:w="6638"/>
        <w:gridCol w:w="2088"/>
      </w:tblGrid>
      <w:tr>
        <w:trPr>
          <w:cantSplit/>
          <w:tblHeader w:val="true"/>
        </w:trPr>
        <w:tc>
          <w:tcPr>
            <w:tcW w:type="dxa" w:w="1440"/>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Week</w:t>
            </w:r>
          </w:p>
        </w:tc>
        <w:tc>
          <w:tcPr>
            <w:tcW w:type="dxa" w:w="663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Suggested result</w:t>
            </w:r>
          </w:p>
        </w:tc>
        <w:tc>
          <w:tcPr>
            <w:tcW w:type="dxa" w:w="208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Team review</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12–16 Oct</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Shared access, verified deployment map, onboarding and migration inventory</w:t>
            </w:r>
          </w:p>
        </w:tc>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Friday 16 Oct</w:t>
            </w:r>
          </w:p>
        </w:tc>
      </w:tr>
      <w:tr>
        <w:trPr>
          <w:cantSplit/>
        </w:trPr>
        <w:tc>
          <w:tcPr>
            <w:tcW w:type="dxa" w:w="1440"/>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19–23 Oct</w:t>
            </w:r>
          </w:p>
        </w:tc>
        <w:tc>
          <w:tcPr>
            <w:tcW w:type="dxa" w:w="663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Rebuild baseline, device testing, reminders and recovery checks</w:t>
            </w:r>
          </w:p>
        </w:tc>
        <w:tc>
          <w:tcPr>
            <w:tcW w:type="dxa" w:w="208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Friday 23 Oct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26–30 Oct</w:t>
            </w:r>
          </w:p>
        </w:tc>
        <w:tc>
          <w:tcPr>
            <w:tcW w:type="dxa" w:w="663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CI baseline, asset followups and agreed release scope</w:t>
            </w:r>
          </w:p>
        </w:tc>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Friday 30 Oct</w:t>
            </w:r>
          </w:p>
        </w:tc>
      </w:tr>
    </w:tbl>
    <w:p>
      <w:pPr>
        <w:spacing w:after="20"/>
      </w:pPr>
    </w:p>
    <w:p>
      <w:pPr>
        <w:pStyle w:val="Heading2"/>
      </w:pPr>
      <w:r>
        <w:t>Meeting and availability notes</w:t>
      </w:r>
    </w:p>
    <w:p>
      <w:r>
        <w:t>Weekly planning time: [day and time]</w:t>
        <w:br/>
        <w:t>Review and demo time: [day and time]</w:t>
        <w:br/>
        <w:t>Anthony unavailable: [dates]</w:t>
        <w:br/>
        <w:t>Friend 1 unavailable: [dates]</w:t>
        <w:br/>
        <w:t>Friend 2 unavailable: [dates]</w:t>
      </w:r>
    </w:p>
    <w:p>
      <w:r>
        <w:t>Use Europe/Berlin in your calendar application so daylight-saving changes are handled automatically. This Word calendar is editable but does not create reminders or invitations.</w:t>
      </w:r>
    </w:p>
    <w:p>
      <w:pPr>
        <w:pStyle w:val="Heading1"/>
        <w:pageBreakBefore/>
      </w:pPr>
      <w:r>
        <w:t>16 Editable team information and handoffs</w:t>
      </w:r>
      <w:bookmarkStart w:id="16" w:name="section16"/>
      <w:bookmarkEnd w:id="16"/>
    </w:p>
    <w:p>
      <w:pPr>
        <w:pStyle w:val="Heading2"/>
      </w:pPr>
      <w:r>
        <w:t>Team and service register</w:t>
      </w:r>
    </w:p>
    <w:tbl>
      <w:tblPr>
        <w:tblW w:type="auto" w:w="0"/>
        <w:jc w:val="center"/>
        <w:tblLayout w:type="fixed"/>
        <w:tblLook w:firstColumn="1" w:firstRow="1" w:lastColumn="0" w:lastRow="0" w:noHBand="0" w:noVBand="1" w:val="04A0"/>
      </w:tblPr>
      <w:tblGrid>
        <w:gridCol w:w="1613"/>
        <w:gridCol w:w="8554"/>
      </w:tblGrid>
      <w:tr>
        <w:trPr>
          <w:cantSplit/>
          <w:tblHeader w:val="true"/>
        </w:trPr>
        <w:tc>
          <w:tcPr>
            <w:tcW w:type="dxa" w:w="1613"/>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Item</w:t>
            </w:r>
          </w:p>
        </w:tc>
        <w:tc>
          <w:tcPr>
            <w:tcW w:type="dxa" w:w="855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Editable team information</w:t>
            </w:r>
          </w:p>
        </w:tc>
      </w:tr>
      <w:tr>
        <w:trPr>
          <w:cantSplit/>
        </w:trPr>
        <w:tc>
          <w:tcPr>
            <w:tcW w:type="dxa" w:w="161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Anthony</w:t>
            </w:r>
          </w:p>
        </w:tc>
        <w:tc>
          <w:tcPr>
            <w:tcW w:type="dxa" w:w="855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GitHub: [username] • contact: [contact] • backup: [name]</w:t>
            </w:r>
          </w:p>
        </w:tc>
      </w:tr>
      <w:tr>
        <w:trPr>
          <w:cantSplit/>
        </w:trPr>
        <w:tc>
          <w:tcPr>
            <w:tcW w:type="dxa" w:w="161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1</w:t>
            </w:r>
          </w:p>
        </w:tc>
        <w:tc>
          <w:tcPr>
            <w:tcW w:type="dxa" w:w="855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Name: [name] • GitHub: [username] • contact: [contact]</w:t>
            </w:r>
          </w:p>
        </w:tc>
      </w:tr>
      <w:tr>
        <w:trPr>
          <w:cantSplit/>
        </w:trPr>
        <w:tc>
          <w:tcPr>
            <w:tcW w:type="dxa" w:w="161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Friend 2</w:t>
            </w:r>
          </w:p>
        </w:tc>
        <w:tc>
          <w:tcPr>
            <w:tcW w:type="dxa" w:w="855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Name: [name] • GitHub: [username] • contact: [contact]</w:t>
            </w:r>
          </w:p>
        </w:tc>
      </w:tr>
      <w:tr>
        <w:trPr>
          <w:cantSplit/>
        </w:trPr>
        <w:tc>
          <w:tcPr>
            <w:tcW w:type="dxa" w:w="161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Shared document</w:t>
            </w:r>
          </w:p>
        </w:tc>
        <w:tc>
          <w:tcPr>
            <w:tcW w:type="dxa" w:w="855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OneDrive or SharePoint link: [link]</w:t>
            </w:r>
          </w:p>
        </w:tc>
      </w:tr>
      <w:tr>
        <w:trPr>
          <w:cantSplit/>
        </w:trPr>
        <w:tc>
          <w:tcPr>
            <w:tcW w:type="dxa" w:w="161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Cloudflare</w:t>
            </w:r>
          </w:p>
        </w:tc>
        <w:tc>
          <w:tcPr>
            <w:tcW w:type="dxa" w:w="855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Product/project: [name] • public URL: [URL] • owner: [name]</w:t>
            </w:r>
          </w:p>
        </w:tc>
      </w:tr>
      <w:tr>
        <w:trPr>
          <w:cantSplit/>
        </w:trPr>
        <w:tc>
          <w:tcPr>
            <w:tcW w:type="dxa" w:w="161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Supabase</w:t>
            </w:r>
          </w:p>
        </w:tc>
        <w:tc>
          <w:tcPr>
            <w:tcW w:type="dxa" w:w="855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Organization/project ref: [value] • dashboard: [link] • owner: [name]</w:t>
            </w:r>
          </w:p>
        </w:tc>
      </w:tr>
      <w:tr>
        <w:trPr>
          <w:cantSplit/>
        </w:trPr>
        <w:tc>
          <w:tcPr>
            <w:tcW w:type="dxa" w:w="161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Render</w:t>
            </w:r>
          </w:p>
        </w:tc>
        <w:tc>
          <w:tcPr>
            <w:tcW w:type="dxa" w:w="855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Service dashboard: [link] • plan: [plan] • owner: [name]</w:t>
            </w:r>
          </w:p>
        </w:tc>
      </w:tr>
      <w:tr>
        <w:trPr>
          <w:cantSplit/>
        </w:trPr>
        <w:tc>
          <w:tcPr>
            <w:tcW w:type="dxa" w:w="1613"/>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Operations</w:t>
            </w:r>
          </w:p>
        </w:tc>
        <w:tc>
          <w:tcPr>
            <w:tcW w:type="dxa" w:w="855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Staging: [links] • budget: [amount] • secret manager: [location only]</w:t>
            </w:r>
          </w:p>
        </w:tc>
      </w:tr>
    </w:tbl>
    <w:p>
      <w:pPr>
        <w:spacing w:after="20"/>
      </w:pPr>
    </w:p>
    <w:p>
      <w:pPr>
        <w:pStyle w:val="Heading2"/>
      </w:pPr>
      <w:r>
        <w:t>Weekly contribution log</w:t>
      </w:r>
    </w:p>
    <w:tbl>
      <w:tblPr>
        <w:tblW w:type="auto" w:w="0"/>
        <w:jc w:val="center"/>
        <w:tblLayout w:type="fixed"/>
        <w:tblLook w:firstColumn="1" w:firstRow="1" w:lastColumn="0" w:lastRow="0" w:noHBand="0" w:noVBand="1" w:val="04A0"/>
      </w:tblPr>
      <w:tblGrid>
        <w:gridCol w:w="1872"/>
        <w:gridCol w:w="4536"/>
        <w:gridCol w:w="3758"/>
      </w:tblGrid>
      <w:tr>
        <w:trPr>
          <w:cantSplit/>
          <w:tblHeader w:val="true"/>
        </w:trPr>
        <w:tc>
          <w:tcPr>
            <w:tcW w:type="dxa" w:w="187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Date and person</w:t>
            </w:r>
          </w:p>
        </w:tc>
        <w:tc>
          <w:tcPr>
            <w:tcW w:type="dxa" w:w="4536"/>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Change or finding</w:t>
            </w:r>
          </w:p>
        </w:tc>
        <w:tc>
          <w:tcPr>
            <w:tcW w:type="dxa" w:w="3758"/>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Next step or blocker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[date] Anthony</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[summary and issue link]</w:t>
            </w:r>
          </w:p>
        </w:tc>
        <w:tc>
          <w:tcPr>
            <w:tcW w:type="dxa" w:w="375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[action and owner]</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[date] Friend 1</w:t>
            </w:r>
          </w:p>
        </w:tc>
        <w:tc>
          <w:tcPr>
            <w:tcW w:type="dxa" w:w="4536"/>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[summary and evidence]</w:t>
            </w:r>
          </w:p>
        </w:tc>
        <w:tc>
          <w:tcPr>
            <w:tcW w:type="dxa" w:w="3758"/>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[action and owner]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[date] Friend 2</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[summary and evidence]</w:t>
            </w:r>
          </w:p>
        </w:tc>
        <w:tc>
          <w:tcPr>
            <w:tcW w:type="dxa" w:w="375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[action and owner]</w:t>
            </w:r>
          </w:p>
        </w:tc>
      </w:tr>
    </w:tbl>
    <w:p>
      <w:pPr>
        <w:spacing w:after="20"/>
      </w:pPr>
    </w:p>
    <w:p>
      <w:pPr>
        <w:pStyle w:val="Heading2"/>
      </w:pPr>
      <w:r>
        <w:t>Decision and handoff templates</w:t>
      </w:r>
    </w:p>
    <w:p>
      <w:r>
        <w:t>Decision ID: [D01]  Date: [date]  Agreed by: [names]</w:t>
        <w:br/>
        <w:t>Question: [what needed a decision]</w:t>
        <w:br/>
        <w:t>Decision and reason: [write here]</w:t>
        <w:br/>
        <w:t>Affected code or service: [paths and links]</w:t>
        <w:br/>
        <w:t>Followup owner and review date: [name and date]</w:t>
      </w:r>
    </w:p>
    <w:p>
      <w:r>
        <w:t>Handoff from: [name]  To: [name]  Task: [T ID]</w:t>
        <w:br/>
        <w:t>Branch or pull request: [link]  Completed: [work]</w:t>
        <w:br/>
        <w:t>Verified: [commands, devices and result]</w:t>
        <w:br/>
        <w:t>Remaining: [next action]  Deployment status: [local, preview or live]</w:t>
        <w:br/>
        <w:t>Blocker: [reason and who can resolve it]</w:t>
      </w:r>
    </w:p>
    <w:p>
      <w:pPr>
        <w:pStyle w:val="Source"/>
      </w:pPr>
      <w:r>
        <w:t>Duplicate table rows for new entries. Put durable technical decisions back into the relevant repository documentation so future developers do not need access to private chat history. Never enter credentials into these records.</w:t>
      </w:r>
    </w:p>
    <w:p>
      <w:pPr>
        <w:pStyle w:val="Heading1"/>
        <w:pageBreakBefore/>
      </w:pPr>
      <w:r>
        <w:t>17 Sources and keeping the handbook current</w:t>
      </w:r>
      <w:bookmarkStart w:id="17" w:name="section17"/>
      <w:bookmarkEnd w:id="17"/>
    </w:p>
    <w:p>
      <w:r>
        <w:t>This handbook was created from the local checkout on 9 October 2026. It summarizes the files below and checks provider instructions against official documentation. It contains editable planning fields intentionally left for the three teammates. It does not certify live deployment, access, costs or application test results.</w:t>
      </w:r>
    </w:p>
    <w:p>
      <w:pPr>
        <w:pStyle w:val="Heading2"/>
      </w:pPr>
      <w:r>
        <w:t>Repository reading list</w:t>
      </w:r>
    </w:p>
    <w:tbl>
      <w:tblPr>
        <w:tblW w:type="auto" w:w="0"/>
        <w:jc w:val="center"/>
        <w:tblLayout w:type="fixed"/>
        <w:tblLook w:firstColumn="1" w:firstRow="1" w:lastColumn="0" w:lastRow="0" w:noHBand="0" w:noVBand="1" w:val="04A0"/>
      </w:tblPr>
      <w:tblGrid>
        <w:gridCol w:w="2592"/>
        <w:gridCol w:w="7574"/>
      </w:tblGrid>
      <w:tr>
        <w:trPr>
          <w:cantSplit/>
          <w:tblHeader w:val="true"/>
        </w:trPr>
        <w:tc>
          <w:tcPr>
            <w:tcW w:type="dxa" w:w="2592"/>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Read when working on</w:t>
            </w:r>
          </w:p>
        </w:tc>
        <w:tc>
          <w:tcPr>
            <w:tcW w:type="dxa" w:w="7574"/>
            <w:vAlign w:val="center"/>
            <w:shd w:fill="243E54"/>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rPr>
                <w:b/>
                <w:color w:val="FFFFFF"/>
              </w:rPr>
              <w:t>Source files or folders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Setup and Party</w:t>
            </w:r>
          </w:p>
        </w:tc>
        <w:tc>
          <w:tcPr>
            <w:tcW w:type="dxa" w:w="757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README.md; ARCHITECTURE.md; GAME_SPEC.md; PROGRESS.md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Routes and catalogs</w:t>
            </w:r>
          </w:p>
        </w:tc>
        <w:tc>
          <w:tcPr>
            <w:tcW w:type="dxa" w:w="757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src/main.tsx; src/data/games.ts; learningCatalog.ts; toolCatalog.ts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Hosting and environment</w:t>
            </w:r>
          </w:p>
        </w:tc>
        <w:tc>
          <w:tcPr>
            <w:tcW w:type="dxa" w:w="757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render.yaml; wrangler.jsonc; public/_headers; .env.example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Database and authority</w:t>
            </w:r>
          </w:p>
        </w:tc>
        <w:tc>
          <w:tcPr>
            <w:tcW w:type="dxa" w:w="757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supabase/config.toml; migrations/; functions/; src/lib/supabase.ts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Learn and reminders</w:t>
            </w:r>
          </w:p>
        </w:tc>
        <w:tc>
          <w:tcPr>
            <w:tcW w:type="dxa" w:w="757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docs/LEARNING_TOOLS.md; TOOL_NOTIFICATIONS.md; BIRTHDAYS_AND_QR.md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Multiplayer</w:t>
            </w:r>
          </w:p>
        </w:tc>
        <w:tc>
          <w:tcPr>
            <w:tcW w:type="dxa" w:w="7574"/>
            <w:vAlign w:val="center"/>
            <w:shd w:fill="F1F5F8"/>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docs/multiplayer-architecture.md; natura/multiplayer.md; EDRAVANE_MULTIPLAYER.md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Recovery and assets</w:t>
            </w:r>
          </w:p>
        </w:tc>
        <w:tc>
          <w:tcPr>
            <w:tcW w:type="dxa" w:w="757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pStyle w:val="TableText"/>
            </w:pPr>
            <w:r>
              <w:t>docs/PASSWORD_RECOVERY.md; COPYRIGHT_REVIEW.md; THIRD_PARTY_DATA.md</w:t>
            </w:r>
          </w:p>
        </w:tc>
      </w:tr>
    </w:tbl>
    <w:p>
      <w:pPr>
        <w:spacing w:after="20"/>
      </w:pPr>
    </w:p>
    <w:p>
      <w:pPr>
        <w:pStyle w:val="Heading2"/>
      </w:pPr>
      <w:r>
        <w:t>Official provider references</w:t>
      </w:r>
    </w:p>
    <w:p>
      <w:pPr>
        <w:pStyle w:val="Source"/>
      </w:pPr>
      <w:hyperlink r:id="rId19">
        <w:r>
          <w:rPr>
            <w:color w:val="245681"/>
            <w:u w:val="single"/>
          </w:rPr>
          <w:t>GitHub collaborator access</w:t>
        </w:r>
      </w:hyperlink>
    </w:p>
    <w:p>
      <w:pPr>
        <w:pStyle w:val="Source"/>
      </w:pPr>
      <w:hyperlink r:id="rId11">
        <w:r>
          <w:rPr>
            <w:color w:val="245681"/>
            <w:u w:val="single"/>
          </w:rPr>
          <w:t>Supabase access control</w:t>
        </w:r>
      </w:hyperlink>
    </w:p>
    <w:p>
      <w:pPr>
        <w:pStyle w:val="Source"/>
      </w:pPr>
      <w:hyperlink r:id="rId14">
        <w:r>
          <w:rPr>
            <w:color w:val="245681"/>
            <w:u w:val="single"/>
          </w:rPr>
          <w:t>Render free service behavior</w:t>
        </w:r>
      </w:hyperlink>
    </w:p>
    <w:p>
      <w:pPr>
        <w:pStyle w:val="Source"/>
      </w:pPr>
      <w:hyperlink r:id="rId15">
        <w:r>
          <w:rPr>
            <w:color w:val="245681"/>
            <w:u w:val="single"/>
          </w:rPr>
          <w:t>Render WebSockets</w:t>
        </w:r>
      </w:hyperlink>
    </w:p>
    <w:p>
      <w:pPr>
        <w:pStyle w:val="Source"/>
      </w:pPr>
      <w:hyperlink r:id="rId16">
        <w:r>
          <w:rPr>
            <w:color w:val="245681"/>
            <w:u w:val="single"/>
          </w:rPr>
          <w:t>Cloudflare Pages build settings</w:t>
        </w:r>
      </w:hyperlink>
    </w:p>
    <w:p>
      <w:pPr>
        <w:pStyle w:val="Source"/>
      </w:pPr>
      <w:hyperlink r:id="rId17">
        <w:r>
          <w:rPr>
            <w:color w:val="245681"/>
            <w:u w:val="single"/>
          </w:rPr>
          <w:t>Cloudflare Workers SPA routing</w:t>
        </w:r>
      </w:hyperlink>
    </w:p>
    <w:p>
      <w:pPr>
        <w:pStyle w:val="Source"/>
      </w:pPr>
      <w:hyperlink r:id="rId20">
        <w:r>
          <w:rPr>
            <w:color w:val="245681"/>
            <w:u w:val="single"/>
          </w:rPr>
          <w:t>Microsoft document collaboration</w:t>
        </w:r>
      </w:hyperlink>
    </w:p>
    <w:p>
      <w:pPr>
        <w:pStyle w:val="Heading2"/>
      </w:pPr>
      <w:r>
        <w:t>Maintenance agreement</w:t>
      </w:r>
    </w:p>
    <w:p>
      <w:r>
        <w:t>After a meaningful release, the task owner updates the affected section, source documentation, task status and release evidence. At the weekly review, Anthony or the current coordinator checks that the service links and calendar are current. Record the next version here and keep history in the shared document platform.</w:t>
      </w:r>
    </w:p>
    <w:p>
      <w:r>
        <w:t>Next handbook revision: [version and date]</w:t>
        <w:br/>
        <w:t>Updated by: [name]</w:t>
        <w:br/>
        <w:t>Reviewed by: [name]</w:t>
        <w:br/>
        <w:t>Main changes: [short summary]</w:t>
      </w:r>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working copy  •  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PLUTO  |  PROJECT MASTER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40" w:lineRule="auto"/>
    </w:pPr>
    <w:rPr>
      <w:rFonts w:ascii="Menlo" w:hAnsi="Menlo"/>
      <w:sz w:val="18"/>
    </w:rPr>
  </w:style>
  <w:style w:type="paragraph" w:customStyle="1" w:styleId="Source">
    <w:name w:val="Source"/>
    <w:pPr>
      <w:spacing w:before="140"/>
    </w:pPr>
    <w:rPr>
      <w:rFonts w:ascii="Calibri" w:hAnsi="Calibri"/>
      <w:color w:val="525A64"/>
      <w:sz w:val="18"/>
    </w:rPr>
  </w:style>
  <w:style w:type="paragraph" w:customStyle="1" w:styleId="TableText">
    <w:name w:val="Table Text"/>
    <w:pPr>
      <w:spacing w:after="40" w:line="245"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platform/access-control" TargetMode="External"/><Relationship Id="rId12" Type="http://schemas.openxmlformats.org/officeDocument/2006/relationships/hyperlink" Target="https://supabase.com/docs/guides/database/postgres/row-level-security" TargetMode="External"/><Relationship Id="rId13" Type="http://schemas.openxmlformats.org/officeDocument/2006/relationships/hyperlink" Target="https://pluto-party-server-ghd8.onrender.com" TargetMode="External"/><Relationship Id="rId14" Type="http://schemas.openxmlformats.org/officeDocument/2006/relationships/hyperlink" Target="https://render.com/docs/free" TargetMode="External"/><Relationship Id="rId15" Type="http://schemas.openxmlformats.org/officeDocument/2006/relationships/hyperlink" Target="https://render.com/docs/websocket" TargetMode="External"/><Relationship Id="rId16" Type="http://schemas.openxmlformats.org/officeDocument/2006/relationships/hyperlink" Target="https://developers.cloudflare.com/pages/configuration/build-configuration/" TargetMode="External"/><Relationship Id="rId17" Type="http://schemas.openxmlformats.org/officeDocument/2006/relationships/hyperlink" Target="https://developers.cloudflare.com/workers/static-assets/routing/single-page-application/" TargetMode="External"/><Relationship Id="rId18" Type="http://schemas.openxmlformats.org/officeDocument/2006/relationships/hyperlink" Target="https://github.com/Anthony0218/swag2" TargetMode="External"/><Relationship Id="rId19" Type="http://schemas.openxmlformats.org/officeDocument/2006/relationships/hyperlink" Target="https://docs.github.com/en/repositories/managing-your-repositorys-settings-and-features/repository-access-and-collaboration/inviting-collaborators-to-a-personal-repository" TargetMode="External"/><Relationship Id="rId20" Type="http://schemas.openxmlformats.org/officeDocument/2006/relationships/hyperlink" Target="https://support.microsoft.com/en-us/sharepoint/get-started-with-sharepoint/document-collaboration-and-co-authoring" TargetMode="External"/><Relationship Id="rId21" Type="http://schemas.openxmlformats.org/officeDocument/2006/relationships/hyperlink" Target="https://developers.cloudflare.com/fundamentals/manage-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Pluto Project Master Handbook</dc:title>
  <dc:subject>Project overview operations and collaboration for a three person team</dc:subject>
  <dc:creator>Pluto project team</dc:creator>
  <cp:keywords>Pluto, Swag, Supabase, Render, Cloudflare, GitHub, team, calendar</cp:keywords>
  <dc:description>generated by python-docx</dc:description>
  <cp:lastModifiedBy/>
  <cp:revision>1</cp:revision>
  <dcterms:created xsi:type="dcterms:W3CDTF">2013-12-23T23:15:00Z</dcterms:created>
  <dcterms:modified xsi:type="dcterms:W3CDTF">2013-12-23T23:15:00Z</dcterms:modified>
  <cp:category/>
</cp:coreProperties>
</file>