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F284A4" w14:textId="77777777" w:rsidR="00C7725B" w:rsidRDefault="00C7725B" w:rsidP="00A64586">
      <w:pPr>
        <w:spacing w:line="480" w:lineRule="auto"/>
        <w:jc w:val="center"/>
      </w:pPr>
    </w:p>
    <w:p w14:paraId="4DCC3B83" w14:textId="77777777" w:rsidR="00A64586" w:rsidRDefault="00A64586" w:rsidP="00A64586">
      <w:pPr>
        <w:spacing w:line="480" w:lineRule="auto"/>
        <w:jc w:val="center"/>
      </w:pPr>
    </w:p>
    <w:p w14:paraId="28D35E1E" w14:textId="77777777" w:rsidR="00A64586" w:rsidRDefault="00A64586" w:rsidP="00A64586">
      <w:pPr>
        <w:spacing w:line="480" w:lineRule="auto"/>
        <w:jc w:val="center"/>
      </w:pPr>
    </w:p>
    <w:p w14:paraId="3FFDA90A" w14:textId="77777777" w:rsidR="00A64586" w:rsidRDefault="00A64586" w:rsidP="00A64586">
      <w:pPr>
        <w:spacing w:line="480" w:lineRule="auto"/>
        <w:jc w:val="center"/>
      </w:pPr>
    </w:p>
    <w:p w14:paraId="2AFB7F52" w14:textId="65BC24AC" w:rsidR="00A64586" w:rsidRDefault="00A64586" w:rsidP="00A64586">
      <w:pPr>
        <w:spacing w:line="480" w:lineRule="auto"/>
        <w:jc w:val="center"/>
        <w:rPr>
          <w:b/>
          <w:bCs w:val="0"/>
        </w:rPr>
      </w:pPr>
      <w:r>
        <w:rPr>
          <w:b/>
          <w:bCs w:val="0"/>
        </w:rPr>
        <w:t>Final Project Documentation</w:t>
      </w:r>
    </w:p>
    <w:p w14:paraId="58FF50DF" w14:textId="77777777" w:rsidR="00A64586" w:rsidRDefault="00A64586" w:rsidP="00A64586">
      <w:pPr>
        <w:spacing w:line="480" w:lineRule="auto"/>
        <w:jc w:val="center"/>
        <w:rPr>
          <w:b/>
          <w:bCs w:val="0"/>
        </w:rPr>
      </w:pPr>
    </w:p>
    <w:p w14:paraId="6AF85A11" w14:textId="28FFAA80" w:rsidR="00A64586" w:rsidRDefault="00A64586" w:rsidP="00A64586">
      <w:pPr>
        <w:spacing w:line="480" w:lineRule="auto"/>
        <w:jc w:val="center"/>
      </w:pPr>
      <w:r>
        <w:t>Anthony Baratti</w:t>
      </w:r>
    </w:p>
    <w:p w14:paraId="7DFA5F79" w14:textId="395C61DD" w:rsidR="00A64586" w:rsidRDefault="00A64586" w:rsidP="00A64586">
      <w:pPr>
        <w:spacing w:line="480" w:lineRule="auto"/>
        <w:jc w:val="center"/>
      </w:pPr>
      <w:r>
        <w:t>Southern New Hampshire University</w:t>
      </w:r>
    </w:p>
    <w:p w14:paraId="663906A5" w14:textId="0FD97D8E" w:rsidR="00A64586" w:rsidRDefault="00A64586" w:rsidP="00A64586">
      <w:pPr>
        <w:spacing w:line="480" w:lineRule="auto"/>
        <w:jc w:val="center"/>
      </w:pPr>
      <w:r>
        <w:t>CS-350 Emerging Systems &amp; Architecture</w:t>
      </w:r>
    </w:p>
    <w:p w14:paraId="4AB7E8D3" w14:textId="5E51D741" w:rsidR="00A64586" w:rsidRDefault="00A64586" w:rsidP="00A64586">
      <w:pPr>
        <w:spacing w:line="480" w:lineRule="auto"/>
        <w:jc w:val="center"/>
      </w:pPr>
      <w:r>
        <w:t>Professor G. Trajkovski</w:t>
      </w:r>
    </w:p>
    <w:p w14:paraId="7E31454D" w14:textId="612D322C" w:rsidR="00A64586" w:rsidRDefault="00A64586" w:rsidP="00A64586">
      <w:pPr>
        <w:spacing w:line="480" w:lineRule="auto"/>
        <w:jc w:val="center"/>
      </w:pPr>
      <w:r>
        <w:t>December 15, 2024</w:t>
      </w:r>
    </w:p>
    <w:p w14:paraId="4C4C009E" w14:textId="77777777" w:rsidR="00A64586" w:rsidRDefault="00A64586" w:rsidP="00A64586">
      <w:pPr>
        <w:spacing w:line="480" w:lineRule="auto"/>
        <w:jc w:val="center"/>
      </w:pPr>
    </w:p>
    <w:p w14:paraId="676CFCB1" w14:textId="77777777" w:rsidR="00A64586" w:rsidRDefault="00A64586" w:rsidP="00A64586">
      <w:pPr>
        <w:spacing w:line="480" w:lineRule="auto"/>
        <w:jc w:val="center"/>
      </w:pPr>
    </w:p>
    <w:p w14:paraId="02688E49" w14:textId="77777777" w:rsidR="00A64586" w:rsidRDefault="00A64586" w:rsidP="00A64586">
      <w:pPr>
        <w:spacing w:line="480" w:lineRule="auto"/>
        <w:jc w:val="center"/>
      </w:pPr>
    </w:p>
    <w:p w14:paraId="7A28517C" w14:textId="77777777" w:rsidR="00A64586" w:rsidRDefault="00A64586" w:rsidP="00A64586">
      <w:pPr>
        <w:spacing w:line="480" w:lineRule="auto"/>
        <w:jc w:val="center"/>
      </w:pPr>
    </w:p>
    <w:p w14:paraId="3E5EF7B3" w14:textId="77777777" w:rsidR="00A64586" w:rsidRDefault="00A64586" w:rsidP="00A64586">
      <w:pPr>
        <w:spacing w:line="480" w:lineRule="auto"/>
        <w:jc w:val="center"/>
      </w:pPr>
    </w:p>
    <w:p w14:paraId="388F1264" w14:textId="77777777" w:rsidR="00A64586" w:rsidRDefault="00A64586" w:rsidP="00A64586">
      <w:pPr>
        <w:spacing w:line="480" w:lineRule="auto"/>
        <w:jc w:val="center"/>
      </w:pPr>
    </w:p>
    <w:p w14:paraId="0D8A582D" w14:textId="77777777" w:rsidR="00A64586" w:rsidRDefault="00A64586" w:rsidP="00A64586">
      <w:pPr>
        <w:spacing w:line="480" w:lineRule="auto"/>
        <w:jc w:val="center"/>
      </w:pPr>
    </w:p>
    <w:p w14:paraId="54960AC4" w14:textId="74AAE8C8" w:rsidR="00A64586" w:rsidRDefault="00A64586" w:rsidP="00A64586">
      <w:pPr>
        <w:spacing w:line="480" w:lineRule="auto"/>
        <w:jc w:val="center"/>
        <w:rPr>
          <w:b/>
          <w:bCs w:val="0"/>
        </w:rPr>
      </w:pPr>
      <w:r>
        <w:rPr>
          <w:b/>
          <w:bCs w:val="0"/>
        </w:rPr>
        <w:lastRenderedPageBreak/>
        <w:t>Final Project Documentation</w:t>
      </w:r>
    </w:p>
    <w:p w14:paraId="516AB47F" w14:textId="26652C8D" w:rsidR="00A265D7" w:rsidRDefault="00A265D7" w:rsidP="00A265D7">
      <w:pPr>
        <w:spacing w:line="480" w:lineRule="auto"/>
        <w:rPr>
          <w:b/>
          <w:bCs w:val="0"/>
        </w:rPr>
      </w:pPr>
      <w:r>
        <w:rPr>
          <w:b/>
          <w:bCs w:val="0"/>
        </w:rPr>
        <w:t>Technical Documentation:</w:t>
      </w:r>
    </w:p>
    <w:p w14:paraId="2975D670" w14:textId="02FD4637" w:rsidR="00A265D7" w:rsidRDefault="00A30BF4" w:rsidP="00703115">
      <w:pPr>
        <w:spacing w:line="480" w:lineRule="auto"/>
        <w:ind w:firstLine="720"/>
      </w:pPr>
      <w:r>
        <w:t>The task scheduler code worked with a set of state machines that would keep track of specific</w:t>
      </w:r>
      <w:r w:rsidR="004A7F62">
        <w:t xml:space="preserve"> tasks set forth by the requirements of the project. These 4 tasks include tracking button pushes (raising and lowering the set temperature of the thermostat)</w:t>
      </w:r>
      <w:r w:rsidR="00741F90">
        <w:t>, tracking the current temperature through the I2C and TMP006 sensor with a read buffer,</w:t>
      </w:r>
      <w:r w:rsidR="00282C6D">
        <w:t xml:space="preserve"> checking the thermostat reading and comparing it to the actual heat in order to instruct the heater</w:t>
      </w:r>
      <w:r w:rsidR="00577D1D">
        <w:t xml:space="preserve"> to turn on or off, and reporting the displays of the data being used (i.e</w:t>
      </w:r>
      <w:r w:rsidR="00096688">
        <w:t>.,</w:t>
      </w:r>
      <w:r w:rsidR="00577D1D">
        <w:t xml:space="preserve"> thermostat set point, current temperature, heater on/off, and operating time)</w:t>
      </w:r>
      <w:r w:rsidR="009E3E79">
        <w:t>.  Each task (that was built into their separate state, as per best practices)</w:t>
      </w:r>
      <w:r w:rsidR="00096688">
        <w:t xml:space="preserve"> had different time intervals that they needed to be called. The </w:t>
      </w:r>
      <w:r w:rsidR="00521683">
        <w:t>button period was 200ms, the temperature read</w:t>
      </w:r>
      <w:r w:rsidR="00132D4F">
        <w:t xml:space="preserve"> and heater check was every 500ms, and the display output was every second (1000ms).</w:t>
      </w:r>
    </w:p>
    <w:p w14:paraId="3947910D" w14:textId="791C671E" w:rsidR="0099609C" w:rsidRPr="00A30BF4" w:rsidRDefault="0099609C" w:rsidP="00703115">
      <w:pPr>
        <w:spacing w:line="480" w:lineRule="auto"/>
        <w:ind w:firstLine="720"/>
      </w:pPr>
      <w:r>
        <w:t>The heart of this program lies within the two constructs of the timer callback and the task scheduler.</w:t>
      </w:r>
      <w:r w:rsidR="00116E1D">
        <w:t xml:space="preserve"> The timer callback is set to call the task scheduler </w:t>
      </w:r>
      <w:r w:rsidR="008D7511">
        <w:t xml:space="preserve">with the greatest common </w:t>
      </w:r>
      <w:r w:rsidR="001F6691">
        <w:t xml:space="preserve">divisor of all the timed functions. 100ms is the GCD of 200, 500, and 1000. So every 100ms, the timer callback will activate the task scheduler. The task scheduler is built to </w:t>
      </w:r>
      <w:r w:rsidR="00B150C5">
        <w:t>create each task as its own operation, increasing the GCD (elapsed time) and checking it against the functions</w:t>
      </w:r>
      <w:r w:rsidR="00126DDF">
        <w:t xml:space="preserve"> period. If the elapsed time is greater than or equal to the task period, the task fires (i.e., check for button press, read temperature, turn on/off heater, or display message).</w:t>
      </w:r>
      <w:r w:rsidR="006B3FB5">
        <w:t xml:space="preserve"> The task scheduler loops through each task every 100ms to make this check (elapsed time &gt;=  task period). If the task period fires, the elapsed time gets reset to zero.</w:t>
      </w:r>
      <w:r w:rsidR="00424F46">
        <w:t xml:space="preserve"> If the task does not fire (elapsed time is NOT &gt;= task period) the elapsed time is incremented with the GCD to continue counting upwards with the timer “ticks”.</w:t>
      </w:r>
      <w:r w:rsidR="00F846D4">
        <w:t xml:space="preserve"> This creates an ebb and flow as the tasks cycle through</w:t>
      </w:r>
      <w:r w:rsidR="009365B8">
        <w:t xml:space="preserve"> (iterating </w:t>
      </w:r>
      <w:r w:rsidR="004F7051">
        <w:t>each one every 100ms)</w:t>
      </w:r>
      <w:r w:rsidR="00F846D4">
        <w:t xml:space="preserve">, </w:t>
      </w:r>
      <w:r w:rsidR="00F846D4">
        <w:lastRenderedPageBreak/>
        <w:t xml:space="preserve">checking their timers and firing when their period has </w:t>
      </w:r>
      <w:r w:rsidR="00B02A51">
        <w:t>passed, resetting and repeating in a while loop (until the program is terminated).</w:t>
      </w:r>
      <w:r w:rsidR="004F7051">
        <w:t xml:space="preserve"> It is of note, that in the main function, the initial parameters of each task is set (for example, the initial states and periods are set to each task</w:t>
      </w:r>
      <w:r w:rsidR="00C92778">
        <w:t>) so the program knows where to start each state along with that states used/shared global variables</w:t>
      </w:r>
      <w:r w:rsidR="00164E91">
        <w:t xml:space="preserve"> (such as their period time).</w:t>
      </w:r>
    </w:p>
    <w:p w14:paraId="1099768C" w14:textId="4DD7DFF6" w:rsidR="00A265D7" w:rsidRDefault="00A265D7" w:rsidP="00A265D7">
      <w:pPr>
        <w:spacing w:line="480" w:lineRule="auto"/>
        <w:rPr>
          <w:b/>
          <w:bCs w:val="0"/>
        </w:rPr>
      </w:pPr>
      <w:r>
        <w:rPr>
          <w:b/>
          <w:bCs w:val="0"/>
        </w:rPr>
        <w:t>Architecture Comparisons:</w:t>
      </w:r>
    </w:p>
    <w:p w14:paraId="3A43DF1A" w14:textId="4BA6EBF6" w:rsidR="001E06B0" w:rsidRDefault="009C63A4" w:rsidP="00A64586">
      <w:pPr>
        <w:spacing w:line="480" w:lineRule="auto"/>
      </w:pPr>
      <w:r>
        <w:tab/>
        <w:t xml:space="preserve">In order to fulfill the needs of SysTec’s smart thermometer, the I2C, UART, and GPIO peripherals must be available. The general purpose input and output peripheral is used to detect inputs and produce outputs, such as button presses and LED functionality. The I2C is used as a buffer to store values read from sensors, in this particular case the temperature sensor (TMP006 on the CC3220S). </w:t>
      </w:r>
      <w:r w:rsidR="00392FEF">
        <w:t>The</w:t>
      </w:r>
      <w:r>
        <w:t xml:space="preserve"> universal asynchronous receiver/transmitter is used to </w:t>
      </w:r>
      <w:r w:rsidR="00392FEF">
        <w:t>send and receive data via the UART_read and UART_write functions. The wireless MCU also has to have WiFi capabilities, and enough RAM to operate the functionality of the program and devices. The SimpleLink CC3220 has 256K RAM which is more than enough to run the simple functionality of the state machines, GPIO, UART, I2C, and timer callback, especially as information is updated and transmitted rather than stored long-term or used in complex computing.</w:t>
      </w:r>
      <w:r w:rsidR="00DE018C">
        <w:t xml:space="preserve"> It can also come equipped with 1MB embedded flash memory and has an external serial flash (</w:t>
      </w:r>
      <w:r w:rsidR="00A57565">
        <w:t>Texas Instruments</w:t>
      </w:r>
      <w:r w:rsidR="0004347B">
        <w:t xml:space="preserve"> Inc.</w:t>
      </w:r>
      <w:r w:rsidR="00A57565">
        <w:t xml:space="preserve">, </w:t>
      </w:r>
      <w:r w:rsidR="0013047A">
        <w:t>n.d</w:t>
      </w:r>
      <w:r w:rsidR="00A57565">
        <w:t>.</w:t>
      </w:r>
      <w:r w:rsidR="00DE018C">
        <w:t>).</w:t>
      </w:r>
    </w:p>
    <w:p w14:paraId="3E8AF53F" w14:textId="087973D2" w:rsidR="00392FEF" w:rsidRDefault="00DE018C" w:rsidP="00A64586">
      <w:pPr>
        <w:spacing w:line="480" w:lineRule="auto"/>
      </w:pPr>
      <w:r>
        <w:tab/>
        <w:t xml:space="preserve">From Microchip, the </w:t>
      </w:r>
      <w:r w:rsidR="00CB42A2">
        <w:t xml:space="preserve">WFI32 series offers a 60 GPIO pin module with </w:t>
      </w:r>
      <w:r w:rsidR="0013047A">
        <w:t>antenna-based</w:t>
      </w:r>
      <w:r w:rsidR="00CB42A2">
        <w:t xml:space="preserve"> Wi-Fi. It offers programmable LEDs, configurable switches, </w:t>
      </w:r>
      <w:r w:rsidR="00A57565">
        <w:t xml:space="preserve">3 UART ports, 2 I2C which can read temperature, a 1MB embedded flash with a 256KB SRAM. This is comparable to the TI CC3220S with extra features such as a range extending antenna and a higher range of pins for GPIO use, though this comes at a cost (more than double the price). The WFI32 family uses </w:t>
      </w:r>
      <w:r w:rsidR="00A57565">
        <w:lastRenderedPageBreak/>
        <w:t>MPLAB development environment which also comes with a variant available through the cloud (Microchip</w:t>
      </w:r>
      <w:r w:rsidR="0004347B">
        <w:t xml:space="preserve"> Technology Inc.</w:t>
      </w:r>
      <w:r w:rsidR="00A57565">
        <w:t xml:space="preserve">, </w:t>
      </w:r>
      <w:r w:rsidR="0013047A">
        <w:t>n.d</w:t>
      </w:r>
      <w:r w:rsidR="00A57565">
        <w:t>.).</w:t>
      </w:r>
      <w:r w:rsidR="0004347B">
        <w:t xml:space="preserve"> </w:t>
      </w:r>
    </w:p>
    <w:p w14:paraId="77D9EBD2" w14:textId="34D16213" w:rsidR="0013047A" w:rsidRDefault="00062C46" w:rsidP="00A64586">
      <w:pPr>
        <w:spacing w:line="480" w:lineRule="auto"/>
      </w:pPr>
      <w:r>
        <w:tab/>
        <w:t>Freescale Semiconductor Inc. was purchased by a private investment group in 2006 and merge with NXP Semiconductors in 2015</w:t>
      </w:r>
      <w:r w:rsidR="00F53315">
        <w:t>.  NXP’s S32K series runs with a 2MB programmable flash drive with a 64 KB flex for data flash memory with EEPROM. This allows for extra security, offering a mode that will trigger flags for writes and erases. Though a nice feature, this is not a necessary requirement of the SysTec architecture. However, it does offer a 256KB RAM which is the same as the other two. It also offers a multi UART pin out for sending and receiving data. The board offers up to 156 GPIO pins with interrupt functionality</w:t>
      </w:r>
      <w:r w:rsidR="0013047A">
        <w:t>. Although it does come with I2C drivers, I did not find any documentation on external temperature sensors (NPX Semiconductors N.V., n.d.).</w:t>
      </w:r>
    </w:p>
    <w:p w14:paraId="64905B73" w14:textId="446543AB" w:rsidR="0013047A" w:rsidRDefault="0013047A" w:rsidP="00A64586">
      <w:pPr>
        <w:spacing w:line="480" w:lineRule="auto"/>
      </w:pPr>
      <w:r>
        <w:tab/>
        <w:t>Based on these comparisons, the TI CC32 series and the Microchip WFI32 series both meet the requirements of the SysTec project. However, the price of the WF132 is higher, and the dimensions are a bit bigger, especially with the antenna. The preference of these two differences would be left to the hardware designer, but both of these embedded devices can be recommended for use to develop a smart thermostat.</w:t>
      </w:r>
    </w:p>
    <w:p w14:paraId="098F0503" w14:textId="7108FEC9" w:rsidR="00A57565" w:rsidRDefault="00A57565" w:rsidP="00A64586">
      <w:pPr>
        <w:spacing w:line="480" w:lineRule="auto"/>
      </w:pPr>
    </w:p>
    <w:p w14:paraId="123AA0FB" w14:textId="77777777" w:rsidR="00DC2B00" w:rsidRDefault="00DC2B00" w:rsidP="00A64586">
      <w:pPr>
        <w:spacing w:line="480" w:lineRule="auto"/>
        <w:rPr>
          <w:b/>
          <w:bCs w:val="0"/>
        </w:rPr>
      </w:pPr>
    </w:p>
    <w:p w14:paraId="6D8308E8" w14:textId="77777777" w:rsidR="00DC2B00" w:rsidRDefault="00DC2B00" w:rsidP="00A64586">
      <w:pPr>
        <w:spacing w:line="480" w:lineRule="auto"/>
        <w:rPr>
          <w:b/>
          <w:bCs w:val="0"/>
        </w:rPr>
      </w:pPr>
    </w:p>
    <w:p w14:paraId="42B9EA09" w14:textId="77777777" w:rsidR="00DC2B00" w:rsidRDefault="00DC2B00" w:rsidP="00A64586">
      <w:pPr>
        <w:spacing w:line="480" w:lineRule="auto"/>
        <w:rPr>
          <w:b/>
          <w:bCs w:val="0"/>
        </w:rPr>
      </w:pPr>
    </w:p>
    <w:p w14:paraId="4F739B4E" w14:textId="77777777" w:rsidR="00DC2B00" w:rsidRDefault="00DC2B00" w:rsidP="00A64586">
      <w:pPr>
        <w:spacing w:line="480" w:lineRule="auto"/>
        <w:rPr>
          <w:b/>
          <w:bCs w:val="0"/>
        </w:rPr>
      </w:pPr>
    </w:p>
    <w:p w14:paraId="466AA7F8" w14:textId="0804412A" w:rsidR="0004347B" w:rsidRDefault="0004347B" w:rsidP="00DC2B00">
      <w:pPr>
        <w:spacing w:line="480" w:lineRule="auto"/>
        <w:jc w:val="center"/>
        <w:rPr>
          <w:b/>
          <w:bCs w:val="0"/>
        </w:rPr>
      </w:pPr>
      <w:r>
        <w:rPr>
          <w:b/>
          <w:bCs w:val="0"/>
        </w:rPr>
        <w:lastRenderedPageBreak/>
        <w:t>References</w:t>
      </w:r>
    </w:p>
    <w:p w14:paraId="59820E5D" w14:textId="7A08E8E1" w:rsidR="0004347B" w:rsidRDefault="0004347B" w:rsidP="0004347B">
      <w:pPr>
        <w:spacing w:line="480" w:lineRule="auto"/>
        <w:ind w:left="720" w:hanging="720"/>
        <w:rPr>
          <w:bCs w:val="0"/>
        </w:rPr>
      </w:pPr>
      <w:r>
        <w:t>Microchip Technology Inc., (</w:t>
      </w:r>
      <w:r w:rsidR="0013047A">
        <w:t>n.d</w:t>
      </w:r>
      <w:r>
        <w:t xml:space="preserve">.). </w:t>
      </w:r>
      <w:r w:rsidRPr="0004347B">
        <w:rPr>
          <w:bCs w:val="0"/>
        </w:rPr>
        <w:t>WFI32E02UC</w:t>
      </w:r>
      <w:r>
        <w:rPr>
          <w:bCs w:val="0"/>
        </w:rPr>
        <w:t xml:space="preserve"> Overview. Microchip.com.</w:t>
      </w:r>
      <w:r>
        <w:rPr>
          <w:b/>
        </w:rPr>
        <w:t xml:space="preserve"> </w:t>
      </w:r>
      <w:hyperlink r:id="rId4" w:history="1">
        <w:r w:rsidRPr="000D2C4A">
          <w:rPr>
            <w:rStyle w:val="Hyperlink"/>
            <w:bCs w:val="0"/>
          </w:rPr>
          <w:t>https://www.microchip.com/en-us/product/wfi32e02uc</w:t>
        </w:r>
      </w:hyperlink>
    </w:p>
    <w:p w14:paraId="1000AE72" w14:textId="5A2080F7" w:rsidR="0013047A" w:rsidRPr="0013047A" w:rsidRDefault="0013047A" w:rsidP="0004347B">
      <w:pPr>
        <w:spacing w:line="480" w:lineRule="auto"/>
        <w:ind w:left="720" w:hanging="720"/>
        <w:rPr>
          <w:bCs w:val="0"/>
        </w:rPr>
      </w:pPr>
      <w:r>
        <w:rPr>
          <w:bCs w:val="0"/>
        </w:rPr>
        <w:t xml:space="preserve">NXP Semiconductors N.V., (n.d.). </w:t>
      </w:r>
      <w:r>
        <w:rPr>
          <w:bCs w:val="0"/>
          <w:i/>
          <w:iCs/>
        </w:rPr>
        <w:t xml:space="preserve">S32k1xx data sheet. </w:t>
      </w:r>
      <w:r>
        <w:rPr>
          <w:bCs w:val="0"/>
        </w:rPr>
        <w:t xml:space="preserve">NXP.com. </w:t>
      </w:r>
      <w:r w:rsidRPr="0013047A">
        <w:rPr>
          <w:bCs w:val="0"/>
        </w:rPr>
        <w:t>https://www.nxp.com/docs/en/data-sheet/S32K1xx.pdf</w:t>
      </w:r>
    </w:p>
    <w:p w14:paraId="60E04E79" w14:textId="37197B1E" w:rsidR="0004347B" w:rsidRPr="0004347B" w:rsidRDefault="0004347B" w:rsidP="0004347B">
      <w:pPr>
        <w:spacing w:line="480" w:lineRule="auto"/>
        <w:ind w:left="720" w:hanging="720"/>
        <w:rPr>
          <w:bCs w:val="0"/>
        </w:rPr>
      </w:pPr>
      <w:r>
        <w:rPr>
          <w:bCs w:val="0"/>
        </w:rPr>
        <w:t>Texas Instruments Inc., (</w:t>
      </w:r>
      <w:r w:rsidR="0013047A">
        <w:rPr>
          <w:bCs w:val="0"/>
        </w:rPr>
        <w:t>n.d</w:t>
      </w:r>
      <w:r>
        <w:rPr>
          <w:bCs w:val="0"/>
        </w:rPr>
        <w:t xml:space="preserve">.). </w:t>
      </w:r>
      <w:r w:rsidRPr="0004347B">
        <w:rPr>
          <w:i/>
          <w:iCs/>
        </w:rPr>
        <w:t>CC3220R, CC3220S, and CC3220SF simplelink wi-fi single-chip wireless MCU solutions.</w:t>
      </w:r>
      <w:r>
        <w:rPr>
          <w:i/>
          <w:iCs/>
        </w:rPr>
        <w:t xml:space="preserve"> </w:t>
      </w:r>
      <w:r>
        <w:t xml:space="preserve">Ti.com. </w:t>
      </w:r>
      <w:r w:rsidRPr="0004347B">
        <w:t>https://www.ti.com/lit/ds/symlink/cc3220s.pdf?ts=1734221321404</w:t>
      </w:r>
    </w:p>
    <w:p w14:paraId="2A3A9E44" w14:textId="6D6DE983" w:rsidR="0004347B" w:rsidRPr="0004347B" w:rsidRDefault="0004347B" w:rsidP="0004347B">
      <w:pPr>
        <w:spacing w:line="480" w:lineRule="auto"/>
        <w:rPr>
          <w:b/>
        </w:rPr>
      </w:pPr>
    </w:p>
    <w:p w14:paraId="7966EBAD" w14:textId="25D66528" w:rsidR="0004347B" w:rsidRPr="0004347B" w:rsidRDefault="0004347B" w:rsidP="00A64586">
      <w:pPr>
        <w:spacing w:line="480" w:lineRule="auto"/>
      </w:pPr>
    </w:p>
    <w:sectPr w:rsidR="0004347B" w:rsidRPr="000434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586"/>
    <w:rsid w:val="0004347B"/>
    <w:rsid w:val="00062C46"/>
    <w:rsid w:val="00096688"/>
    <w:rsid w:val="000F1214"/>
    <w:rsid w:val="001065B0"/>
    <w:rsid w:val="00116E1D"/>
    <w:rsid w:val="00126DDF"/>
    <w:rsid w:val="0013047A"/>
    <w:rsid w:val="00132D4F"/>
    <w:rsid w:val="00164E91"/>
    <w:rsid w:val="001E06B0"/>
    <w:rsid w:val="001F6691"/>
    <w:rsid w:val="00282C6D"/>
    <w:rsid w:val="00392FEF"/>
    <w:rsid w:val="00424F46"/>
    <w:rsid w:val="00486201"/>
    <w:rsid w:val="004A7F62"/>
    <w:rsid w:val="004D0493"/>
    <w:rsid w:val="004F7051"/>
    <w:rsid w:val="00521683"/>
    <w:rsid w:val="00577D1D"/>
    <w:rsid w:val="00601780"/>
    <w:rsid w:val="006B3FB5"/>
    <w:rsid w:val="00703115"/>
    <w:rsid w:val="00741F90"/>
    <w:rsid w:val="007B3F43"/>
    <w:rsid w:val="008D7511"/>
    <w:rsid w:val="008E23BA"/>
    <w:rsid w:val="009365B8"/>
    <w:rsid w:val="0099609C"/>
    <w:rsid w:val="009C63A4"/>
    <w:rsid w:val="009E3E79"/>
    <w:rsid w:val="00A265D7"/>
    <w:rsid w:val="00A30BF4"/>
    <w:rsid w:val="00A57565"/>
    <w:rsid w:val="00A64586"/>
    <w:rsid w:val="00B02A51"/>
    <w:rsid w:val="00B150C5"/>
    <w:rsid w:val="00C7725B"/>
    <w:rsid w:val="00C92778"/>
    <w:rsid w:val="00CB42A2"/>
    <w:rsid w:val="00CB5263"/>
    <w:rsid w:val="00CF3FB7"/>
    <w:rsid w:val="00D41D0E"/>
    <w:rsid w:val="00DC2B00"/>
    <w:rsid w:val="00DE018C"/>
    <w:rsid w:val="00ED7F98"/>
    <w:rsid w:val="00EF1D2C"/>
    <w:rsid w:val="00F10D0D"/>
    <w:rsid w:val="00F53315"/>
    <w:rsid w:val="00F846D4"/>
    <w:rsid w:val="00FE0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C68524"/>
  <w15:chartTrackingRefBased/>
  <w15:docId w15:val="{C32AFA0A-03DD-475F-B8E3-F9712CA7E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bCs/>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58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58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6458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6458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6458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6458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6458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5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5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58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58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6458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6458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6458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6458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6458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64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58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58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64586"/>
    <w:pPr>
      <w:spacing w:before="160"/>
      <w:jc w:val="center"/>
    </w:pPr>
    <w:rPr>
      <w:i/>
      <w:iCs/>
      <w:color w:val="404040" w:themeColor="text1" w:themeTint="BF"/>
    </w:rPr>
  </w:style>
  <w:style w:type="character" w:customStyle="1" w:styleId="QuoteChar">
    <w:name w:val="Quote Char"/>
    <w:basedOn w:val="DefaultParagraphFont"/>
    <w:link w:val="Quote"/>
    <w:uiPriority w:val="29"/>
    <w:rsid w:val="00A64586"/>
    <w:rPr>
      <w:i/>
      <w:iCs/>
      <w:color w:val="404040" w:themeColor="text1" w:themeTint="BF"/>
    </w:rPr>
  </w:style>
  <w:style w:type="paragraph" w:styleId="ListParagraph">
    <w:name w:val="List Paragraph"/>
    <w:basedOn w:val="Normal"/>
    <w:uiPriority w:val="34"/>
    <w:qFormat/>
    <w:rsid w:val="00A64586"/>
    <w:pPr>
      <w:ind w:left="720"/>
      <w:contextualSpacing/>
    </w:pPr>
  </w:style>
  <w:style w:type="character" w:styleId="IntenseEmphasis">
    <w:name w:val="Intense Emphasis"/>
    <w:basedOn w:val="DefaultParagraphFont"/>
    <w:uiPriority w:val="21"/>
    <w:qFormat/>
    <w:rsid w:val="00A64586"/>
    <w:rPr>
      <w:i/>
      <w:iCs/>
      <w:color w:val="0F4761" w:themeColor="accent1" w:themeShade="BF"/>
    </w:rPr>
  </w:style>
  <w:style w:type="paragraph" w:styleId="IntenseQuote">
    <w:name w:val="Intense Quote"/>
    <w:basedOn w:val="Normal"/>
    <w:next w:val="Normal"/>
    <w:link w:val="IntenseQuoteChar"/>
    <w:uiPriority w:val="30"/>
    <w:qFormat/>
    <w:rsid w:val="00A64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586"/>
    <w:rPr>
      <w:i/>
      <w:iCs/>
      <w:color w:val="0F4761" w:themeColor="accent1" w:themeShade="BF"/>
    </w:rPr>
  </w:style>
  <w:style w:type="character" w:styleId="IntenseReference">
    <w:name w:val="Intense Reference"/>
    <w:basedOn w:val="DefaultParagraphFont"/>
    <w:uiPriority w:val="32"/>
    <w:qFormat/>
    <w:rsid w:val="00A64586"/>
    <w:rPr>
      <w:b/>
      <w:bCs w:val="0"/>
      <w:smallCaps/>
      <w:color w:val="0F4761" w:themeColor="accent1" w:themeShade="BF"/>
      <w:spacing w:val="5"/>
    </w:rPr>
  </w:style>
  <w:style w:type="character" w:styleId="Hyperlink">
    <w:name w:val="Hyperlink"/>
    <w:basedOn w:val="DefaultParagraphFont"/>
    <w:uiPriority w:val="99"/>
    <w:unhideWhenUsed/>
    <w:rsid w:val="0004347B"/>
    <w:rPr>
      <w:color w:val="467886" w:themeColor="hyperlink"/>
      <w:u w:val="single"/>
    </w:rPr>
  </w:style>
  <w:style w:type="character" w:styleId="UnresolvedMention">
    <w:name w:val="Unresolved Mention"/>
    <w:basedOn w:val="DefaultParagraphFont"/>
    <w:uiPriority w:val="99"/>
    <w:semiHidden/>
    <w:unhideWhenUsed/>
    <w:rsid w:val="000434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229935">
      <w:bodyDiv w:val="1"/>
      <w:marLeft w:val="0"/>
      <w:marRight w:val="0"/>
      <w:marTop w:val="0"/>
      <w:marBottom w:val="0"/>
      <w:divBdr>
        <w:top w:val="none" w:sz="0" w:space="0" w:color="auto"/>
        <w:left w:val="none" w:sz="0" w:space="0" w:color="auto"/>
        <w:bottom w:val="none" w:sz="0" w:space="0" w:color="auto"/>
        <w:right w:val="none" w:sz="0" w:space="0" w:color="auto"/>
      </w:divBdr>
    </w:div>
    <w:div w:id="535312380">
      <w:bodyDiv w:val="1"/>
      <w:marLeft w:val="0"/>
      <w:marRight w:val="0"/>
      <w:marTop w:val="0"/>
      <w:marBottom w:val="0"/>
      <w:divBdr>
        <w:top w:val="none" w:sz="0" w:space="0" w:color="auto"/>
        <w:left w:val="none" w:sz="0" w:space="0" w:color="auto"/>
        <w:bottom w:val="none" w:sz="0" w:space="0" w:color="auto"/>
        <w:right w:val="none" w:sz="0" w:space="0" w:color="auto"/>
      </w:divBdr>
    </w:div>
    <w:div w:id="1759987097">
      <w:bodyDiv w:val="1"/>
      <w:marLeft w:val="0"/>
      <w:marRight w:val="0"/>
      <w:marTop w:val="0"/>
      <w:marBottom w:val="0"/>
      <w:divBdr>
        <w:top w:val="none" w:sz="0" w:space="0" w:color="auto"/>
        <w:left w:val="none" w:sz="0" w:space="0" w:color="auto"/>
        <w:bottom w:val="none" w:sz="0" w:space="0" w:color="auto"/>
        <w:right w:val="none" w:sz="0" w:space="0" w:color="auto"/>
      </w:divBdr>
    </w:div>
    <w:div w:id="2031636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microchip.com/en-us/product/wfi32e02u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963</TotalTime>
  <Pages>5</Pages>
  <Words>935</Words>
  <Characters>4941</Characters>
  <Application>Microsoft Office Word</Application>
  <DocSecurity>0</DocSecurity>
  <Lines>96</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Baratti</dc:creator>
  <cp:keywords/>
  <dc:description/>
  <cp:lastModifiedBy>Anthony Baratti</cp:lastModifiedBy>
  <cp:revision>30</cp:revision>
  <dcterms:created xsi:type="dcterms:W3CDTF">2024-12-15T11:57:00Z</dcterms:created>
  <dcterms:modified xsi:type="dcterms:W3CDTF">2024-12-16T04:07:00Z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f9bb7c52-7781-431d-99da-95d0c0bf0062</vt:lpwstr>
  </property>
</Properties>
</file>