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Meeting Minutes </w:t>
      </w:r>
      <w:r w:rsidDel="00000000" w:rsidR="00000000" w:rsidRPr="00000000">
        <w:rPr>
          <w:rtl w:val="0"/>
        </w:rPr>
        <w:t xml:space="preserve">– Prepared by William Wadsworth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3/7/2024</w:t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1:30 PM – 3:00 PM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Cyber Security Lab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Contents (4):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Clarified specifics on how our general algorithm works.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we tell if aggregating is worth it? Discussed aggregation approaches and pros/con for each: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aggregation (direct flights).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aggregation (specifics of threshold and where/when to fly, if at all.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Passive aggregation (hitchhikers).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Reiterated passenger capacity specifics for direct vs. indirect flights: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Minimum: above 30% and can arrive before close.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above 75%. If so, fly directly.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do not fly.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note: if they take at least 1 flight with us, they’re ours. Otherwise, we do not care.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flight demand nationally, then determine direct flights.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no aggregation, then passive – Dylan, Corey, Will.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active aggregation – Zach, Anthony, Parker.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3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as far as possible before 3/14, then re-evaluate.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