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43" w:rsidRPr="00ED7E7F" w:rsidRDefault="00607643" w:rsidP="00607643">
      <w:pPr>
        <w:spacing w:after="0" w:line="240" w:lineRule="auto"/>
        <w:rPr>
          <w:rFonts w:ascii="Calibri" w:eastAsia="Times New Roman" w:hAnsi="Calibri" w:cs="Calibri"/>
        </w:rPr>
      </w:pPr>
    </w:p>
    <w:p w:rsidR="00607643" w:rsidRPr="00ED7E7F" w:rsidRDefault="00607643" w:rsidP="0060764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607643" w:rsidRPr="00ED7E7F" w:rsidRDefault="00607643" w:rsidP="0060764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917"/>
        <w:gridCol w:w="1778"/>
        <w:gridCol w:w="2435"/>
        <w:gridCol w:w="2914"/>
        <w:gridCol w:w="16"/>
      </w:tblGrid>
      <w:tr w:rsidR="00607643" w:rsidRPr="00ED7E7F" w:rsidTr="00607643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8C0BD4" w:rsidRPr="00065400">
        <w:fldChar w:fldCharType="begin"/>
      </w:r>
      <w:r w:rsidR="00F041A7" w:rsidRPr="00065400">
        <w:instrText xml:space="preserve"> REF _Ref426383024 \h </w:instrText>
      </w:r>
      <w:r w:rsidR="008C0BD4" w:rsidRPr="00065400">
        <w:fldChar w:fldCharType="separate"/>
      </w:r>
      <w:r w:rsidR="00F041A7" w:rsidRPr="00065400">
        <w:t>Usage Requirements</w:t>
      </w:r>
      <w:r w:rsidR="008C0BD4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Tukey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8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</w:t>
      </w:r>
      <w:r w:rsidR="00607643">
        <w:t xml:space="preserve"> [AVISITN]</w:t>
      </w:r>
      <w:r w:rsidRPr="00065400">
        <w:t>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 w:rsidR="00463CB8">
        <w:t xml:space="preserve">DEFAULT. </w:t>
      </w:r>
      <w:r w:rsidRPr="00065400">
        <w:t>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lastRenderedPageBreak/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>ANL01FL (analysis flag)</w:t>
      </w:r>
    </w:p>
    <w:p w:rsidR="00360E29" w:rsidRPr="00065400" w:rsidRDefault="00360E29" w:rsidP="00E50534">
      <w:pPr>
        <w:pStyle w:val="ListBullet"/>
        <w:tabs>
          <w:tab w:val="clear" w:pos="360"/>
        </w:tabs>
        <w:ind w:left="1440"/>
      </w:pPr>
      <w:r>
        <w:t>AVISITN (Analysis Timepoint)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360E29" w:rsidRDefault="00360E29" w:rsidP="00360E29">
      <w:pPr>
        <w:pStyle w:val="ListBullet"/>
        <w:tabs>
          <w:tab w:val="clear" w:pos="360"/>
        </w:tabs>
        <w:ind w:left="720"/>
      </w:pPr>
      <w:r>
        <w:t>ADaM BDS structure required</w:t>
      </w:r>
    </w:p>
    <w:p w:rsidR="00360E29" w:rsidRPr="00065400" w:rsidRDefault="00360E29" w:rsidP="00360E29">
      <w:pPr>
        <w:pStyle w:val="ListBullet"/>
        <w:tabs>
          <w:tab w:val="clear" w:pos="360"/>
        </w:tabs>
        <w:ind w:left="720"/>
      </w:pPr>
      <w:r>
        <w:t>SAS 9.4 TS Level 1M2 or higher</w:t>
      </w:r>
    </w:p>
    <w:p w:rsidR="002E40BC" w:rsidRPr="00065400" w:rsidRDefault="002E40BC" w:rsidP="00360E29">
      <w:pPr>
        <w:pStyle w:val="ListBullet"/>
        <w:numPr>
          <w:ilvl w:val="0"/>
          <w:numId w:val="0"/>
        </w:numPr>
        <w:ind w:left="36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E23DB0" w:rsidP="00E23DB0">
      <w:pPr>
        <w:pStyle w:val="ListBullet2"/>
      </w:pPr>
      <w:r w:rsidRPr="00E23DB0">
        <w:t>Box plot type is schematic: the box shows median and interquartile range (IQR, the box height); the whiskers extend to the minimum and maximum data points within 1.5 IQR of the lower and upper quartiles, respectively</w:t>
      </w:r>
      <w:bookmarkStart w:id="0" w:name="_GoBack"/>
      <w:bookmarkEnd w:id="0"/>
      <w:r w:rsidRPr="00E23DB0">
        <w:t xml:space="preserve">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190DD7">
        <w:t xml:space="preserve"> </w:t>
      </w:r>
      <w:r w:rsidR="00190DD7" w:rsidRPr="00463CB8">
        <w:rPr>
          <w:i/>
          <w:color w:val="E36C0A" w:themeColor="accent6" w:themeShade="BF"/>
        </w:rPr>
        <w:t>(indicated by red lines ...)</w:t>
      </w:r>
      <w:r w:rsidR="00890B66">
        <w:t>.</w:t>
      </w:r>
    </w:p>
    <w:p w:rsidR="00190DD7" w:rsidRDefault="00190DD7" w:rsidP="00562C7E">
      <w:pPr>
        <w:pStyle w:val="ListBullet2"/>
      </w:pPr>
      <w:r>
        <w:t xml:space="preserve">The parenthetical clause </w:t>
      </w:r>
      <w:r w:rsidRPr="00463CB8">
        <w:rPr>
          <w:i/>
          <w:color w:val="E36C0A" w:themeColor="accent6" w:themeShade="BF"/>
        </w:rPr>
        <w:t>(indicated by red lines ...)</w:t>
      </w:r>
      <w:r>
        <w:t xml:space="preserve"> should be dynamic, based on whether lines appear and which lines the user specified.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360E29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lastRenderedPageBreak/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60E29" w:rsidRPr="00C73D17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 xml:space="preserve">exactly 1 </w:t>
      </w:r>
      <w:r>
        <w:rPr>
          <w:rFonts w:cs="Courier New"/>
          <w:color w:val="183691"/>
          <w:shd w:val="clear" w:color="auto" w:fill="FFFFFF"/>
        </w:rPr>
        <w:t xml:space="preserve">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>
        <w:rPr>
          <w:rFonts w:cs="Courier New"/>
          <w:color w:val="183691"/>
          <w:shd w:val="clear" w:color="auto" w:fill="FFFFFF"/>
        </w:rPr>
        <w:t>arameter and analysis timepoint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360E29">
        <w:rPr>
          <w:color w:val="76923C" w:themeColor="accent3" w:themeShade="BF"/>
        </w:rPr>
        <w:t>LBC or ADLBH or ADLBHY or ADLB</w:t>
      </w:r>
    </w:p>
    <w:p w:rsidR="00360E29" w:rsidRPr="00360E29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360E29">
        <w:rPr>
          <w:color w:val="76923C" w:themeColor="accent3" w:themeShade="BF"/>
        </w:rPr>
        <w:t>Variables: STUDYID, USUBJID, SAFFL, ANL01FL, TRTP, TRTPN, PARAM, PARAMCD, AVAL, A</w:t>
      </w:r>
      <w:r w:rsidRPr="00360E29">
        <w:rPr>
          <w:color w:val="C00000"/>
        </w:rPr>
        <w:t>1</w:t>
      </w:r>
      <w:r w:rsidRPr="00360E29">
        <w:rPr>
          <w:color w:val="76923C" w:themeColor="accent3" w:themeShade="BF"/>
        </w:rPr>
        <w:t>LO, A</w:t>
      </w:r>
      <w:r w:rsidRPr="00360E29">
        <w:rPr>
          <w:color w:val="C00000"/>
        </w:rPr>
        <w:t>1</w:t>
      </w:r>
      <w:r w:rsidRPr="00360E29">
        <w:rPr>
          <w:color w:val="76923C" w:themeColor="accent3" w:themeShade="BF"/>
        </w:rPr>
        <w:t>HI, AVISIT, AVISITN</w:t>
      </w:r>
    </w:p>
    <w:p w:rsidR="00392925" w:rsidRPr="00360E29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360E29">
        <w:rPr>
          <w:color w:val="76923C" w:themeColor="accent3" w:themeShade="BF"/>
        </w:rPr>
        <w:t>Record selection:</w:t>
      </w:r>
      <w:r w:rsidRPr="00360E29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360E29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360E29" w:rsidRPr="00360E29" w:rsidRDefault="00360E29" w:rsidP="00360E29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1F6E51">
        <w:rPr>
          <w:rFonts w:ascii="Courier New" w:hAnsi="Courier New" w:cs="Courier New"/>
          <w:color w:val="76923C" w:themeColor="accent3" w:themeShade="BF"/>
        </w:rPr>
        <w:t>ANL</w:t>
      </w:r>
      <w:r w:rsidRPr="001F6E51">
        <w:rPr>
          <w:rFonts w:ascii="Courier New" w:hAnsi="Courier New" w:cs="Courier New"/>
          <w:color w:val="FF0000"/>
        </w:rPr>
        <w:t>01</w:t>
      </w:r>
      <w:r w:rsidRPr="001F6E51">
        <w:rPr>
          <w:rFonts w:ascii="Courier New" w:hAnsi="Courier New" w:cs="Courier New"/>
          <w:color w:val="76923C" w:themeColor="accent3" w:themeShade="BF"/>
        </w:rPr>
        <w:t>FL='Y'</w:t>
      </w:r>
      <w:r w:rsidRPr="001F6E51">
        <w:rPr>
          <w:color w:val="76923C" w:themeColor="accent3" w:themeShade="BF"/>
        </w:rPr>
        <w:t xml:space="preserve"> must identify </w:t>
      </w:r>
      <w:r w:rsidRPr="001F6E51">
        <w:rPr>
          <w:i/>
          <w:color w:val="76923C" w:themeColor="accent3" w:themeShade="BF"/>
        </w:rPr>
        <w:t xml:space="preserve">exactly </w:t>
      </w:r>
      <w:r>
        <w:rPr>
          <w:i/>
          <w:color w:val="76923C" w:themeColor="accent3" w:themeShade="BF"/>
        </w:rPr>
        <w:t xml:space="preserve">1 </w:t>
      </w:r>
      <w:r w:rsidRPr="001F6E51">
        <w:rPr>
          <w:color w:val="76923C" w:themeColor="accent3" w:themeShade="BF"/>
        </w:rPr>
        <w:t>value per subject per parameter</w:t>
      </w:r>
      <w:r>
        <w:rPr>
          <w:color w:val="76923C" w:themeColor="accent3" w:themeShade="BF"/>
        </w:rPr>
        <w:t xml:space="preserve"> </w:t>
      </w:r>
      <w:r>
        <w:rPr>
          <w:rFonts w:cs="Courier New"/>
          <w:color w:val="183691"/>
          <w:shd w:val="clear" w:color="auto" w:fill="FFFFFF"/>
        </w:rPr>
        <w:t>and analysis timepoint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360E29" w:rsidRPr="00C73D17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360E29" w:rsidRPr="001F6E51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360E29" w:rsidRPr="001B4E87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 xml:space="preserve">exactly 1 </w:t>
      </w:r>
      <w:r>
        <w:rPr>
          <w:rFonts w:cs="Courier New"/>
          <w:color w:val="183691"/>
          <w:shd w:val="clear" w:color="auto" w:fill="FFFFFF"/>
        </w:rPr>
        <w:t xml:space="preserve">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>
        <w:rPr>
          <w:rFonts w:cs="Courier New"/>
          <w:color w:val="183691"/>
          <w:shd w:val="clear" w:color="auto" w:fill="FFFFFF"/>
        </w:rPr>
        <w:t>arameter and analysis timepoint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360E29" w:rsidRPr="00662A4B" w:rsidRDefault="00360E29" w:rsidP="00360E29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360E29" w:rsidRPr="00662A4B" w:rsidRDefault="00360E29" w:rsidP="00360E29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>, ADLB – Laboratory measures</w:t>
      </w:r>
    </w:p>
    <w:p w:rsidR="00360E29" w:rsidRDefault="00360E29" w:rsidP="00360E29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 – ECG measures</w:t>
      </w: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Pr="00E56340" w:rsidRDefault="00E56340" w:rsidP="00E56340">
      <w:pPr>
        <w:rPr>
          <w:color w:val="76923C" w:themeColor="accent3" w:themeShade="BF"/>
        </w:rPr>
      </w:pPr>
    </w:p>
    <w:p w:rsidR="006E719E" w:rsidRDefault="006E719E" w:rsidP="002B7BB3">
      <w:pPr>
        <w:pStyle w:val="Heading3"/>
      </w:pPr>
      <w:r>
        <w:lastRenderedPageBreak/>
        <w:t>Sample Output</w:t>
      </w:r>
    </w:p>
    <w:p w:rsidR="00E56340" w:rsidRPr="00E56340" w:rsidRDefault="00E56340" w:rsidP="00E56340">
      <w:r>
        <w:rPr>
          <w:rFonts w:ascii="AlbanyAMT,Bold" w:hAnsi="AlbanyAMT,Bold" w:cs="AlbanyAMT,Bold"/>
          <w:b/>
          <w:bCs/>
          <w:sz w:val="17"/>
          <w:szCs w:val="17"/>
        </w:rPr>
        <w:t>Box Plot - Diastolic Blood Pressure (mmHg) Observed Values by Visit, Analysis Timepoint: AFTER LYING DOWN FOR 5 MINUTES</w:t>
      </w:r>
    </w:p>
    <w:p w:rsidR="00E56340" w:rsidRDefault="00360E29" w:rsidP="00E56340">
      <w:r>
        <w:rPr>
          <w:noProof/>
        </w:rPr>
        <w:drawing>
          <wp:inline distT="0" distB="0" distL="0" distR="0">
            <wp:extent cx="5943600" cy="3882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40" w:rsidRDefault="00E56340" w:rsidP="002B7BB3">
      <w:pPr>
        <w:pStyle w:val="Heading3"/>
      </w:pP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643" w:rsidRDefault="00607643" w:rsidP="000471FE">
      <w:pPr>
        <w:spacing w:after="0" w:line="240" w:lineRule="auto"/>
      </w:pPr>
      <w:r>
        <w:separator/>
      </w:r>
    </w:p>
  </w:endnote>
  <w:endnote w:type="continuationSeparator" w:id="0">
    <w:p w:rsidR="00607643" w:rsidRDefault="00607643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banyAMT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643" w:rsidRDefault="00607643" w:rsidP="001C4301">
    <w:pPr>
      <w:pStyle w:val="Footer"/>
      <w:tabs>
        <w:tab w:val="clear" w:pos="4680"/>
      </w:tabs>
    </w:pPr>
    <w:r>
      <w:t>PhUSE CS Working Group 5 Project 2: Scripts for Standard Analyses</w:t>
    </w:r>
    <w:r>
      <w:tab/>
    </w:r>
    <w:fldSimple w:instr=" PAGE   \* MERGEFORMAT ">
      <w:r w:rsidR="00E56340">
        <w:rPr>
          <w:noProof/>
        </w:rPr>
        <w:t>4</w:t>
      </w:r>
    </w:fldSimple>
    <w:r>
      <w:t xml:space="preserve"> of </w:t>
    </w:r>
    <w:fldSimple w:instr=" NUMPAGES   \* MERGEFORMAT ">
      <w:r w:rsidR="00E56340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643" w:rsidRDefault="00607643" w:rsidP="000471FE">
      <w:pPr>
        <w:spacing w:after="0" w:line="240" w:lineRule="auto"/>
      </w:pPr>
      <w:r>
        <w:separator/>
      </w:r>
    </w:p>
  </w:footnote>
  <w:footnote w:type="continuationSeparator" w:id="0">
    <w:p w:rsidR="00607643" w:rsidRDefault="00607643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7BB3"/>
    <w:rsid w:val="002D1916"/>
    <w:rsid w:val="002E40BC"/>
    <w:rsid w:val="0031576A"/>
    <w:rsid w:val="003540C9"/>
    <w:rsid w:val="00360E29"/>
    <w:rsid w:val="00392925"/>
    <w:rsid w:val="003B5497"/>
    <w:rsid w:val="003B6F6C"/>
    <w:rsid w:val="003F52D3"/>
    <w:rsid w:val="004255B8"/>
    <w:rsid w:val="0044172F"/>
    <w:rsid w:val="004561A2"/>
    <w:rsid w:val="00463CB8"/>
    <w:rsid w:val="004B2AE1"/>
    <w:rsid w:val="004B7948"/>
    <w:rsid w:val="004C662A"/>
    <w:rsid w:val="004E4083"/>
    <w:rsid w:val="00514DD3"/>
    <w:rsid w:val="00562C7E"/>
    <w:rsid w:val="00607643"/>
    <w:rsid w:val="00653FFC"/>
    <w:rsid w:val="00662A4B"/>
    <w:rsid w:val="006E719E"/>
    <w:rsid w:val="007A7B22"/>
    <w:rsid w:val="0087243B"/>
    <w:rsid w:val="0088182A"/>
    <w:rsid w:val="00881E30"/>
    <w:rsid w:val="00890B66"/>
    <w:rsid w:val="008C0BD4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41481"/>
    <w:rsid w:val="00C73D17"/>
    <w:rsid w:val="00CA283A"/>
    <w:rsid w:val="00CE3B73"/>
    <w:rsid w:val="00D17F3E"/>
    <w:rsid w:val="00D22DD0"/>
    <w:rsid w:val="00D4250E"/>
    <w:rsid w:val="00D75CC5"/>
    <w:rsid w:val="00DC1B29"/>
    <w:rsid w:val="00DD373F"/>
    <w:rsid w:val="00E23DB0"/>
    <w:rsid w:val="00E40F55"/>
    <w:rsid w:val="00E50534"/>
    <w:rsid w:val="00E56340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BD4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documentation/cdl/en/grstatgraph/67882/HTML/default/p0vuh82v39fsasn1vqhzmhdl8y16.htm" TargetMode="Externa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mages/4/48/CSS_WhitePaper_CentralTendency_v1.0.pdf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9C152-60B5-4B8A-AD07-8BDA038D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Alex Ford</cp:lastModifiedBy>
  <cp:revision>36</cp:revision>
  <dcterms:created xsi:type="dcterms:W3CDTF">2015-08-03T14:20:00Z</dcterms:created>
  <dcterms:modified xsi:type="dcterms:W3CDTF">2017-02-01T18:26:00Z</dcterms:modified>
</cp:coreProperties>
</file>