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8F783" w14:textId="77777777" w:rsidR="00A31F51" w:rsidRDefault="00A31F51" w:rsidP="00A31F51">
      <w:pPr>
        <w:jc w:val="center"/>
        <w:rPr>
          <w:rFonts w:ascii="Arial" w:hAnsi="Arial" w:cs="Arial"/>
          <w:b/>
          <w:bCs/>
          <w:sz w:val="20"/>
          <w:szCs w:val="20"/>
          <w:lang w:val="pt-PT"/>
        </w:rPr>
      </w:pPr>
      <w:r w:rsidRPr="00BF2D7A">
        <w:rPr>
          <w:rFonts w:ascii="Arial" w:hAnsi="Arial" w:cs="Arial"/>
          <w:b/>
          <w:bCs/>
          <w:sz w:val="20"/>
          <w:szCs w:val="20"/>
          <w:lang w:val="pt-PT"/>
        </w:rPr>
        <w:t xml:space="preserve">INFORME N.º </w:t>
      </w:r>
      <w:r w:rsidR="00BF2D7A">
        <w:rPr>
          <w:rFonts w:ascii="Arial" w:hAnsi="Arial" w:cs="Arial"/>
          <w:b/>
          <w:bCs/>
          <w:sz w:val="20"/>
          <w:szCs w:val="20"/>
          <w:lang w:val="pt-PT"/>
        </w:rPr>
        <w:t xml:space="preserve">     </w:t>
      </w:r>
      <w:r w:rsidRPr="00BF2D7A">
        <w:rPr>
          <w:rFonts w:ascii="Arial" w:hAnsi="Arial" w:cs="Arial"/>
          <w:b/>
          <w:bCs/>
          <w:sz w:val="20"/>
          <w:szCs w:val="20"/>
          <w:lang w:val="pt-PT"/>
        </w:rPr>
        <w:t>-SGE-GGI-GCPP-ESSALUD-2026</w:t>
      </w:r>
    </w:p>
    <w:p w14:paraId="090C129E" w14:textId="77777777" w:rsidR="00144D7C" w:rsidRDefault="00144D7C" w:rsidP="00144D7C">
      <w:pPr>
        <w:spacing w:after="0"/>
        <w:jc w:val="center"/>
        <w:rPr>
          <w:rFonts w:ascii="Arial" w:hAnsi="Arial" w:cs="Arial"/>
          <w:b/>
          <w:bCs/>
          <w:sz w:val="20"/>
          <w:szCs w:val="20"/>
          <w:lang w:val="pt-PT"/>
        </w:rPr>
      </w:pPr>
    </w:p>
    <w:p w14:paraId="2F32E974" w14:textId="617DA0C1" w:rsidR="00144D7C" w:rsidRDefault="00144D7C" w:rsidP="00144D7C">
      <w:pPr>
        <w:spacing w:after="0" w:line="276" w:lineRule="auto"/>
        <w:jc w:val="both"/>
        <w:rPr>
          <w:rFonts w:ascii="Arial" w:hAnsi="Arial" w:cs="Arial"/>
          <w:b/>
          <w:bCs/>
          <w:sz w:val="20"/>
          <w:szCs w:val="20"/>
          <w:lang w:val="es-ES"/>
        </w:rPr>
      </w:pPr>
      <w:r>
        <w:rPr>
          <w:rFonts w:ascii="Arial" w:hAnsi="Arial" w:cs="Arial"/>
          <w:b/>
          <w:bCs/>
          <w:sz w:val="20"/>
          <w:szCs w:val="20"/>
          <w:lang w:val="pt-PT"/>
        </w:rPr>
        <w:t>PARA:</w:t>
      </w:r>
      <w:r>
        <w:rPr>
          <w:rFonts w:ascii="Arial" w:hAnsi="Arial" w:cs="Arial"/>
          <w:b/>
          <w:bCs/>
          <w:sz w:val="20"/>
          <w:szCs w:val="20"/>
          <w:lang w:val="pt-PT"/>
        </w:rPr>
        <w:tab/>
      </w:r>
      <w:r>
        <w:rPr>
          <w:rFonts w:ascii="Arial" w:hAnsi="Arial" w:cs="Arial"/>
          <w:b/>
          <w:bCs/>
          <w:sz w:val="20"/>
          <w:szCs w:val="20"/>
          <w:lang w:val="pt-PT"/>
        </w:rPr>
        <w:tab/>
      </w:r>
      <w:r w:rsidR="00852420">
        <w:rPr>
          <w:rFonts w:ascii="Arial" w:hAnsi="Arial" w:cs="Arial"/>
          <w:b/>
          <w:bCs/>
          <w:sz w:val="20"/>
          <w:szCs w:val="20"/>
          <w:lang w:val="es-ES"/>
        </w:rPr>
        <w:t>JOSE RAFAEL OCUPA RUIZ</w:t>
      </w:r>
    </w:p>
    <w:p w14:paraId="4F32C781" w14:textId="77777777" w:rsidR="00144D7C" w:rsidRDefault="00144D7C" w:rsidP="00144D7C">
      <w:pPr>
        <w:spacing w:after="0" w:line="276" w:lineRule="auto"/>
        <w:jc w:val="both"/>
        <w:rPr>
          <w:rFonts w:ascii="Arial" w:hAnsi="Arial" w:cs="Arial"/>
          <w:sz w:val="20"/>
          <w:szCs w:val="20"/>
          <w:lang w:val="es-ES"/>
        </w:rPr>
      </w:pPr>
      <w:r>
        <w:rPr>
          <w:rFonts w:ascii="Arial" w:hAnsi="Arial" w:cs="Arial"/>
          <w:sz w:val="20"/>
          <w:szCs w:val="20"/>
          <w:lang w:val="es-ES"/>
        </w:rPr>
        <w:tab/>
      </w:r>
      <w:r>
        <w:rPr>
          <w:rFonts w:ascii="Arial" w:hAnsi="Arial" w:cs="Arial"/>
          <w:sz w:val="20"/>
          <w:szCs w:val="20"/>
          <w:lang w:val="es-ES"/>
        </w:rPr>
        <w:tab/>
      </w:r>
      <w:r w:rsidRPr="00E21959">
        <w:rPr>
          <w:rFonts w:ascii="Arial" w:hAnsi="Arial" w:cs="Arial"/>
          <w:sz w:val="20"/>
          <w:szCs w:val="20"/>
          <w:lang w:val="es-ES"/>
        </w:rPr>
        <w:t xml:space="preserve">GERENTE DE </w:t>
      </w:r>
      <w:r>
        <w:rPr>
          <w:rFonts w:ascii="Arial" w:hAnsi="Arial" w:cs="Arial"/>
          <w:sz w:val="20"/>
          <w:szCs w:val="20"/>
          <w:lang w:val="es-ES"/>
        </w:rPr>
        <w:t>GESTION DE LA INFORMACION</w:t>
      </w:r>
    </w:p>
    <w:p w14:paraId="6A1C7AD3" w14:textId="77777777" w:rsidR="00144D7C" w:rsidRDefault="00144D7C" w:rsidP="00144D7C">
      <w:pPr>
        <w:spacing w:after="0" w:line="276" w:lineRule="auto"/>
        <w:jc w:val="both"/>
        <w:rPr>
          <w:rFonts w:ascii="Arial" w:hAnsi="Arial" w:cs="Arial"/>
          <w:sz w:val="20"/>
          <w:szCs w:val="20"/>
          <w:lang w:val="es-ES"/>
        </w:rPr>
      </w:pPr>
    </w:p>
    <w:p w14:paraId="61A0DE1F" w14:textId="77777777" w:rsidR="00144D7C" w:rsidRDefault="00144D7C" w:rsidP="00144D7C">
      <w:pPr>
        <w:spacing w:after="0" w:line="276" w:lineRule="auto"/>
        <w:jc w:val="both"/>
        <w:rPr>
          <w:rFonts w:ascii="Arial" w:hAnsi="Arial" w:cs="Arial"/>
          <w:b/>
          <w:bCs/>
          <w:sz w:val="20"/>
          <w:szCs w:val="20"/>
          <w:lang w:val="es-ES"/>
        </w:rPr>
      </w:pPr>
      <w:r w:rsidRPr="00144D7C">
        <w:rPr>
          <w:rFonts w:ascii="Arial" w:hAnsi="Arial" w:cs="Arial"/>
          <w:b/>
          <w:bCs/>
          <w:sz w:val="20"/>
          <w:szCs w:val="20"/>
          <w:lang w:val="es-ES"/>
        </w:rPr>
        <w:t>DE:</w:t>
      </w:r>
      <w:r>
        <w:rPr>
          <w:rFonts w:ascii="Arial" w:hAnsi="Arial" w:cs="Arial"/>
          <w:sz w:val="20"/>
          <w:szCs w:val="20"/>
          <w:lang w:val="es-ES"/>
        </w:rPr>
        <w:tab/>
      </w:r>
      <w:r>
        <w:rPr>
          <w:rFonts w:ascii="Arial" w:hAnsi="Arial" w:cs="Arial"/>
          <w:sz w:val="20"/>
          <w:szCs w:val="20"/>
          <w:lang w:val="es-ES"/>
        </w:rPr>
        <w:tab/>
      </w:r>
      <w:r>
        <w:rPr>
          <w:rFonts w:ascii="Arial" w:hAnsi="Arial" w:cs="Arial"/>
          <w:b/>
          <w:bCs/>
          <w:sz w:val="20"/>
          <w:szCs w:val="20"/>
          <w:lang w:val="es-ES"/>
        </w:rPr>
        <w:t>RAYMUNDO PILLACA ORTEGA</w:t>
      </w:r>
    </w:p>
    <w:p w14:paraId="7376338F" w14:textId="77777777" w:rsidR="00144D7C" w:rsidRDefault="00144D7C" w:rsidP="00144D7C">
      <w:pPr>
        <w:spacing w:line="276" w:lineRule="auto"/>
        <w:jc w:val="both"/>
        <w:rPr>
          <w:rFonts w:ascii="Arial" w:hAnsi="Arial" w:cs="Arial"/>
          <w:sz w:val="20"/>
          <w:szCs w:val="20"/>
          <w:lang w:val="es-ES"/>
        </w:rPr>
      </w:pPr>
      <w:r>
        <w:rPr>
          <w:rFonts w:ascii="Arial" w:hAnsi="Arial" w:cs="Arial"/>
          <w:sz w:val="20"/>
          <w:szCs w:val="20"/>
          <w:lang w:val="es-ES"/>
        </w:rPr>
        <w:tab/>
      </w:r>
      <w:r>
        <w:rPr>
          <w:rFonts w:ascii="Arial" w:hAnsi="Arial" w:cs="Arial"/>
          <w:sz w:val="20"/>
          <w:szCs w:val="20"/>
          <w:lang w:val="es-ES"/>
        </w:rPr>
        <w:tab/>
      </w:r>
      <w:r w:rsidRPr="00E21959">
        <w:rPr>
          <w:rFonts w:ascii="Arial" w:hAnsi="Arial" w:cs="Arial"/>
          <w:sz w:val="20"/>
          <w:szCs w:val="20"/>
          <w:lang w:val="es-ES"/>
        </w:rPr>
        <w:t>SUBGERENTE DE ESTADÍSTICA</w:t>
      </w:r>
    </w:p>
    <w:p w14:paraId="18A4EF29" w14:textId="77777777" w:rsidR="00BF2D7A" w:rsidRDefault="00A31F51" w:rsidP="00D77F1B">
      <w:pPr>
        <w:tabs>
          <w:tab w:val="left" w:pos="1418"/>
        </w:tabs>
        <w:spacing w:line="480" w:lineRule="auto"/>
        <w:ind w:left="1418" w:hanging="1418"/>
        <w:jc w:val="both"/>
        <w:rPr>
          <w:rFonts w:ascii="Arial" w:hAnsi="Arial" w:cs="Arial"/>
          <w:sz w:val="20"/>
          <w:szCs w:val="20"/>
        </w:rPr>
      </w:pPr>
      <w:r w:rsidRPr="00144D7C">
        <w:rPr>
          <w:rFonts w:ascii="Arial" w:hAnsi="Arial" w:cs="Arial"/>
          <w:b/>
          <w:bCs/>
          <w:sz w:val="20"/>
          <w:szCs w:val="20"/>
        </w:rPr>
        <w:t>Asunto:</w:t>
      </w:r>
      <w:r w:rsidRPr="00A31F51">
        <w:rPr>
          <w:rFonts w:ascii="Arial" w:hAnsi="Arial" w:cs="Arial"/>
          <w:sz w:val="20"/>
          <w:szCs w:val="20"/>
        </w:rPr>
        <w:t xml:space="preserve"> </w:t>
      </w:r>
      <w:r w:rsidRPr="00A31F51">
        <w:rPr>
          <w:rFonts w:ascii="Arial" w:hAnsi="Arial" w:cs="Arial"/>
          <w:sz w:val="20"/>
          <w:szCs w:val="20"/>
        </w:rPr>
        <w:tab/>
      </w:r>
      <w:r w:rsidR="00BF2D7A" w:rsidRPr="00311C05">
        <w:rPr>
          <w:rFonts w:ascii="Arial" w:hAnsi="Arial" w:cs="Arial"/>
          <w:sz w:val="20"/>
          <w:szCs w:val="20"/>
          <w:lang w:val="es-ES"/>
        </w:rPr>
        <w:t>Actividad del P</w:t>
      </w:r>
      <w:r w:rsidR="00BF2D7A">
        <w:rPr>
          <w:rFonts w:ascii="Arial" w:hAnsi="Arial" w:cs="Arial"/>
          <w:sz w:val="20"/>
          <w:szCs w:val="20"/>
          <w:lang w:val="es-ES"/>
        </w:rPr>
        <w:t xml:space="preserve">lan </w:t>
      </w:r>
      <w:r w:rsidR="00BF2D7A" w:rsidRPr="00311C05">
        <w:rPr>
          <w:rFonts w:ascii="Arial" w:hAnsi="Arial" w:cs="Arial"/>
          <w:sz w:val="20"/>
          <w:szCs w:val="20"/>
          <w:lang w:val="es-ES"/>
        </w:rPr>
        <w:t>O</w:t>
      </w:r>
      <w:r w:rsidR="00BF2D7A">
        <w:rPr>
          <w:rFonts w:ascii="Arial" w:hAnsi="Arial" w:cs="Arial"/>
          <w:sz w:val="20"/>
          <w:szCs w:val="20"/>
          <w:lang w:val="es-ES"/>
        </w:rPr>
        <w:t>perativo Institucional</w:t>
      </w:r>
      <w:r w:rsidR="00BF2D7A" w:rsidRPr="00311C05">
        <w:rPr>
          <w:rFonts w:ascii="Arial" w:hAnsi="Arial" w:cs="Arial"/>
          <w:sz w:val="20"/>
          <w:szCs w:val="20"/>
          <w:lang w:val="es-ES"/>
        </w:rPr>
        <w:t xml:space="preserve"> 202</w:t>
      </w:r>
      <w:r w:rsidR="00BF2D7A">
        <w:rPr>
          <w:rFonts w:ascii="Arial" w:hAnsi="Arial" w:cs="Arial"/>
          <w:sz w:val="20"/>
          <w:szCs w:val="20"/>
          <w:lang w:val="es-ES"/>
        </w:rPr>
        <w:t>6 “</w:t>
      </w:r>
      <w:r w:rsidR="00BF2D7A" w:rsidRPr="00A31F51">
        <w:rPr>
          <w:rFonts w:ascii="Arial" w:hAnsi="Arial" w:cs="Arial"/>
          <w:sz w:val="20"/>
          <w:szCs w:val="20"/>
        </w:rPr>
        <w:t>Automatizar la información estadística asistencial de la institución, mediante herramientas interactivas, a fin de garantizar la oportunidad, consistencia y eficiencia en la difusión de la información institucional</w:t>
      </w:r>
      <w:r w:rsidR="00BF2D7A">
        <w:rPr>
          <w:rFonts w:ascii="Arial" w:hAnsi="Arial" w:cs="Arial"/>
          <w:sz w:val="20"/>
          <w:szCs w:val="20"/>
        </w:rPr>
        <w:t>”</w:t>
      </w:r>
      <w:r w:rsidR="00144D7C">
        <w:rPr>
          <w:rFonts w:ascii="Arial" w:hAnsi="Arial" w:cs="Arial"/>
          <w:sz w:val="20"/>
          <w:szCs w:val="20"/>
        </w:rPr>
        <w:t>.</w:t>
      </w:r>
    </w:p>
    <w:p w14:paraId="772E38C4" w14:textId="7192BC54" w:rsidR="006D5A0E" w:rsidRDefault="006D5A0E" w:rsidP="00144D7C">
      <w:pPr>
        <w:tabs>
          <w:tab w:val="left" w:pos="1418"/>
        </w:tabs>
        <w:ind w:left="1418" w:hanging="1418"/>
        <w:jc w:val="both"/>
        <w:rPr>
          <w:rFonts w:ascii="Arial" w:hAnsi="Arial" w:cs="Arial"/>
          <w:sz w:val="20"/>
          <w:szCs w:val="20"/>
        </w:rPr>
      </w:pPr>
      <w:r>
        <w:rPr>
          <w:rFonts w:ascii="Arial" w:hAnsi="Arial" w:cs="Arial"/>
          <w:b/>
          <w:bCs/>
          <w:sz w:val="20"/>
          <w:szCs w:val="20"/>
        </w:rPr>
        <w:t>Fecha:</w:t>
      </w:r>
      <w:r>
        <w:rPr>
          <w:rFonts w:ascii="Arial" w:hAnsi="Arial" w:cs="Arial"/>
          <w:sz w:val="20"/>
          <w:szCs w:val="20"/>
        </w:rPr>
        <w:t xml:space="preserve"> </w:t>
      </w:r>
      <w:r>
        <w:rPr>
          <w:rFonts w:ascii="Arial" w:hAnsi="Arial" w:cs="Arial"/>
          <w:sz w:val="20"/>
          <w:szCs w:val="20"/>
        </w:rPr>
        <w:tab/>
      </w:r>
      <w:r w:rsidR="00FA4AED">
        <w:rPr>
          <w:rFonts w:ascii="Arial" w:hAnsi="Arial" w:cs="Arial"/>
          <w:sz w:val="20"/>
          <w:szCs w:val="20"/>
        </w:rPr>
        <w:t>2</w:t>
      </w:r>
      <w:r w:rsidR="00852420">
        <w:rPr>
          <w:rFonts w:ascii="Arial" w:hAnsi="Arial" w:cs="Arial"/>
          <w:sz w:val="20"/>
          <w:szCs w:val="20"/>
        </w:rPr>
        <w:t>5</w:t>
      </w:r>
      <w:r>
        <w:rPr>
          <w:rFonts w:ascii="Arial" w:hAnsi="Arial" w:cs="Arial"/>
          <w:sz w:val="20"/>
          <w:szCs w:val="20"/>
        </w:rPr>
        <w:t xml:space="preserve"> de </w:t>
      </w:r>
      <w:r w:rsidR="00852420">
        <w:rPr>
          <w:rFonts w:ascii="Arial" w:hAnsi="Arial" w:cs="Arial"/>
          <w:sz w:val="20"/>
          <w:szCs w:val="20"/>
        </w:rPr>
        <w:t>setiembre</w:t>
      </w:r>
      <w:r>
        <w:rPr>
          <w:rFonts w:ascii="Arial" w:hAnsi="Arial" w:cs="Arial"/>
          <w:sz w:val="20"/>
          <w:szCs w:val="20"/>
        </w:rPr>
        <w:t xml:space="preserve"> de 2026</w:t>
      </w:r>
    </w:p>
    <w:p w14:paraId="0A77B544" w14:textId="77777777" w:rsidR="00A31F51" w:rsidRPr="00A31F51" w:rsidRDefault="00A31F51" w:rsidP="00A31F51">
      <w:pPr>
        <w:jc w:val="both"/>
        <w:rPr>
          <w:rFonts w:ascii="Arial" w:hAnsi="Arial" w:cs="Arial"/>
          <w:sz w:val="20"/>
          <w:szCs w:val="20"/>
        </w:rPr>
      </w:pPr>
    </w:p>
    <w:p w14:paraId="2D719C1D" w14:textId="77777777"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I. ANTECEDENTES</w:t>
      </w:r>
    </w:p>
    <w:p w14:paraId="2FBC7285" w14:textId="77777777" w:rsidR="00D77F1B" w:rsidRDefault="00D77F1B" w:rsidP="00D77F1B">
      <w:pPr>
        <w:spacing w:line="480" w:lineRule="auto"/>
        <w:jc w:val="both"/>
        <w:rPr>
          <w:rFonts w:ascii="Arial" w:hAnsi="Arial" w:cs="Arial"/>
          <w:sz w:val="20"/>
          <w:szCs w:val="20"/>
        </w:rPr>
      </w:pPr>
      <w:r w:rsidRPr="00D77F1B">
        <w:rPr>
          <w:rFonts w:ascii="Arial" w:hAnsi="Arial" w:cs="Arial"/>
          <w:sz w:val="20"/>
          <w:szCs w:val="20"/>
        </w:rPr>
        <w:t>En el marco del Plan Operativo Institucional (POI) 2026, se ha establecido la actividad “Automatizar la información estadística asistencial de la institución, mediante herramientas interactivas, a fin de garantizar la oportunidad, consistencia y eficiencia en la difusión de la información institucional”. En atención a ello, la Subgerencia de Estadística ha impulsado el desarrollo de un ecosistema analítico institucional basado en un enfoque de gobierno de datos, que incluye la estandarización de indicadores mediante fichas técnicas, la integración de datos provenientes de ESSI y SES, la implementación de un Data Warehouse Estadístico corporativo y el desarrollo del SIEST como herramienta de visualización, en respuesta a la dispersión de información, los procesos manuales y las limitaciones en la disponibilidad de datos para la toma de decisiones.</w:t>
      </w:r>
    </w:p>
    <w:p w14:paraId="67ABE984" w14:textId="54ED5400"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II. OBJETIVO</w:t>
      </w:r>
    </w:p>
    <w:p w14:paraId="7860768A" w14:textId="3F1B2762" w:rsidR="00D36DD8" w:rsidRDefault="00D77F1B" w:rsidP="00D77F1B">
      <w:pPr>
        <w:spacing w:line="480" w:lineRule="auto"/>
        <w:jc w:val="both"/>
        <w:rPr>
          <w:rFonts w:ascii="Arial" w:hAnsi="Arial" w:cs="Arial"/>
          <w:sz w:val="20"/>
          <w:szCs w:val="20"/>
        </w:rPr>
        <w:sectPr w:rsidR="00D36DD8">
          <w:pgSz w:w="11906" w:h="16838"/>
          <w:pgMar w:top="1417" w:right="1701" w:bottom="1417" w:left="1701" w:header="708" w:footer="708" w:gutter="0"/>
          <w:cols w:space="708"/>
          <w:docGrid w:linePitch="360"/>
        </w:sectPr>
      </w:pPr>
      <w:r w:rsidRPr="00D77F1B">
        <w:rPr>
          <w:rFonts w:ascii="Arial" w:hAnsi="Arial" w:cs="Arial"/>
          <w:sz w:val="20"/>
          <w:szCs w:val="20"/>
        </w:rPr>
        <w:t>Informar los avances y resultados alcanzados durante el tercer trimestre de 2026 en la ampliación de los tableros interactivos de indicadores asistenciales del SIEST, con énfasis en la incorporación de la información de Farmacia y Laboratorio al Data Warehouse Estadístico y al ecosistema analítico institucional, destacando su contribución a la oportunidad y consistencia de la información para la toma de decisiones.</w:t>
      </w:r>
    </w:p>
    <w:p w14:paraId="1AB75BEF" w14:textId="77777777"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lastRenderedPageBreak/>
        <w:t>III. ALCANCE</w:t>
      </w:r>
    </w:p>
    <w:p w14:paraId="6EB4A8C7" w14:textId="4612E649" w:rsidR="00A31F51" w:rsidRPr="00A31F51" w:rsidRDefault="00A31F51" w:rsidP="00D77F1B">
      <w:pPr>
        <w:spacing w:line="480" w:lineRule="auto"/>
        <w:jc w:val="both"/>
        <w:rPr>
          <w:rFonts w:ascii="Arial" w:hAnsi="Arial" w:cs="Arial"/>
          <w:sz w:val="20"/>
          <w:szCs w:val="20"/>
        </w:rPr>
      </w:pPr>
      <w:r w:rsidRPr="00A31F51">
        <w:rPr>
          <w:rFonts w:ascii="Arial" w:hAnsi="Arial" w:cs="Arial"/>
          <w:sz w:val="20"/>
          <w:szCs w:val="20"/>
        </w:rPr>
        <w:t>El presente informe comprende la ampliación del tablero interactivo de indicadores asistenciales desarrollado en el SIEST, que durante el tercer trimestre incorpora:</w:t>
      </w:r>
    </w:p>
    <w:p w14:paraId="23BBC777" w14:textId="77777777" w:rsid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3.1. Prestaciones cubiertas</w:t>
      </w:r>
    </w:p>
    <w:p w14:paraId="6BC2A213" w14:textId="5B088289" w:rsidR="00E20496" w:rsidRPr="00E20496" w:rsidRDefault="00E20496" w:rsidP="00D77F1B">
      <w:pPr>
        <w:spacing w:line="480" w:lineRule="auto"/>
        <w:jc w:val="both"/>
        <w:rPr>
          <w:rFonts w:ascii="Arial" w:hAnsi="Arial" w:cs="Arial"/>
          <w:sz w:val="20"/>
          <w:szCs w:val="20"/>
        </w:rPr>
      </w:pPr>
      <w:r>
        <w:rPr>
          <w:rFonts w:ascii="Arial" w:hAnsi="Arial" w:cs="Arial"/>
          <w:sz w:val="20"/>
          <w:szCs w:val="20"/>
        </w:rPr>
        <w:t>La herramienta interactiva amplía la visualización y análisis de las prestaciones asistenciales de la institución, incorporando en este periodo:</w:t>
      </w:r>
    </w:p>
    <w:p w14:paraId="33C9BF6F" w14:textId="49751040" w:rsidR="00D36DD8" w:rsidRPr="00371EE0" w:rsidRDefault="00FA4AED" w:rsidP="00D77F1B">
      <w:pPr>
        <w:pStyle w:val="Prrafodelista"/>
        <w:numPr>
          <w:ilvl w:val="0"/>
          <w:numId w:val="4"/>
        </w:numPr>
        <w:spacing w:line="480" w:lineRule="auto"/>
        <w:ind w:hanging="294"/>
        <w:jc w:val="both"/>
        <w:rPr>
          <w:rFonts w:ascii="Arial" w:hAnsi="Arial" w:cs="Arial"/>
          <w:sz w:val="20"/>
          <w:szCs w:val="20"/>
        </w:rPr>
      </w:pPr>
      <w:r>
        <w:rPr>
          <w:rFonts w:ascii="Arial" w:hAnsi="Arial" w:cs="Arial"/>
          <w:sz w:val="20"/>
          <w:szCs w:val="20"/>
        </w:rPr>
        <w:t>Farmacia:</w:t>
      </w:r>
    </w:p>
    <w:p w14:paraId="7128251A" w14:textId="3DB0C649" w:rsidR="00D36DD8" w:rsidRPr="00D77F1B" w:rsidRDefault="00FA4AED" w:rsidP="001B0912">
      <w:pPr>
        <w:pStyle w:val="Prrafodelista"/>
        <w:numPr>
          <w:ilvl w:val="1"/>
          <w:numId w:val="4"/>
        </w:numPr>
        <w:spacing w:line="480" w:lineRule="auto"/>
        <w:ind w:left="1418" w:hanging="425"/>
        <w:jc w:val="both"/>
        <w:rPr>
          <w:rFonts w:ascii="Arial" w:hAnsi="Arial" w:cs="Arial"/>
          <w:sz w:val="20"/>
          <w:szCs w:val="20"/>
        </w:rPr>
      </w:pPr>
      <w:r>
        <w:rPr>
          <w:rFonts w:ascii="Arial" w:hAnsi="Arial" w:cs="Arial"/>
          <w:sz w:val="20"/>
          <w:szCs w:val="20"/>
        </w:rPr>
        <w:t>Recetas atendidas por establecimiento de salud y área hospitalaria (consulta externa, emergencia, hospitalización, entre otras), con detalle de medicamento, cantidad solicitada y atendida.</w:t>
      </w:r>
    </w:p>
    <w:p w14:paraId="3C3F2FCF" w14:textId="4DDBEE82" w:rsidR="00371EE0" w:rsidRPr="00371EE0" w:rsidRDefault="00FA4AED" w:rsidP="00D77F1B">
      <w:pPr>
        <w:pStyle w:val="Prrafodelista"/>
        <w:numPr>
          <w:ilvl w:val="0"/>
          <w:numId w:val="4"/>
        </w:numPr>
        <w:spacing w:line="480" w:lineRule="auto"/>
        <w:ind w:hanging="294"/>
        <w:jc w:val="both"/>
        <w:rPr>
          <w:rFonts w:ascii="Arial" w:hAnsi="Arial" w:cs="Arial"/>
          <w:sz w:val="20"/>
          <w:szCs w:val="20"/>
        </w:rPr>
      </w:pPr>
      <w:r>
        <w:rPr>
          <w:rFonts w:ascii="Arial" w:hAnsi="Arial" w:cs="Arial"/>
          <w:sz w:val="20"/>
          <w:szCs w:val="20"/>
        </w:rPr>
        <w:t>Laboratorio y ayuda al diagnóstico:</w:t>
      </w:r>
    </w:p>
    <w:p w14:paraId="0500DF63" w14:textId="39AE3317" w:rsidR="00D36DD8" w:rsidRPr="00D77F1B" w:rsidRDefault="00E20496" w:rsidP="00D77F1B">
      <w:pPr>
        <w:pStyle w:val="Prrafodelista"/>
        <w:numPr>
          <w:ilvl w:val="1"/>
          <w:numId w:val="4"/>
        </w:numPr>
        <w:spacing w:line="480" w:lineRule="auto"/>
        <w:jc w:val="both"/>
        <w:rPr>
          <w:rFonts w:ascii="Arial" w:hAnsi="Arial" w:cs="Arial"/>
          <w:sz w:val="20"/>
          <w:szCs w:val="20"/>
        </w:rPr>
      </w:pPr>
      <w:r w:rsidRPr="00E20496">
        <w:rPr>
          <w:rFonts w:ascii="Arial" w:hAnsi="Arial" w:cs="Arial"/>
          <w:sz w:val="20"/>
          <w:szCs w:val="20"/>
        </w:rPr>
        <w:t>Exámenes de imágenes (tomografía, resonancia magnética, mamografía, radiología y ecografía) integrados al módulo de Procedimientos, así como la base de resultados de exámenes de patología clínica y anatomía patológica consolidada en el Data Warehouse.</w:t>
      </w:r>
    </w:p>
    <w:p w14:paraId="2C82EA11" w14:textId="77777777" w:rsid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3.2. Nivel de análisis</w:t>
      </w:r>
    </w:p>
    <w:p w14:paraId="31A1D1ED" w14:textId="28006441" w:rsidR="00E20496" w:rsidRPr="00E20496" w:rsidRDefault="00E20496" w:rsidP="00D77F1B">
      <w:pPr>
        <w:spacing w:line="480" w:lineRule="auto"/>
        <w:jc w:val="both"/>
        <w:rPr>
          <w:rFonts w:ascii="Arial" w:hAnsi="Arial" w:cs="Arial"/>
          <w:sz w:val="20"/>
          <w:szCs w:val="20"/>
        </w:rPr>
      </w:pPr>
      <w:r w:rsidRPr="00E20496">
        <w:rPr>
          <w:rFonts w:ascii="Arial" w:hAnsi="Arial" w:cs="Arial"/>
          <w:sz w:val="20"/>
          <w:szCs w:val="20"/>
        </w:rPr>
        <w:t>El sistema permite el análisis de la información en distintos niveles de agregación, facilitando la toma de decisiones en los diferentes ámbitos de gestión:</w:t>
      </w:r>
    </w:p>
    <w:p w14:paraId="355A4C4B" w14:textId="77777777" w:rsidR="00A31F51" w:rsidRDefault="00A31F51" w:rsidP="00D77F1B">
      <w:pPr>
        <w:pStyle w:val="Prrafodelista"/>
        <w:numPr>
          <w:ilvl w:val="0"/>
          <w:numId w:val="5"/>
        </w:numPr>
        <w:spacing w:line="480" w:lineRule="auto"/>
        <w:ind w:hanging="294"/>
        <w:jc w:val="both"/>
        <w:rPr>
          <w:rFonts w:ascii="Arial" w:hAnsi="Arial" w:cs="Arial"/>
          <w:sz w:val="20"/>
          <w:szCs w:val="20"/>
        </w:rPr>
      </w:pPr>
      <w:r w:rsidRPr="00A31F51">
        <w:rPr>
          <w:rFonts w:ascii="Arial" w:hAnsi="Arial" w:cs="Arial"/>
          <w:sz w:val="20"/>
          <w:szCs w:val="20"/>
        </w:rPr>
        <w:t>Nivel nacional</w:t>
      </w:r>
    </w:p>
    <w:p w14:paraId="46E3F283" w14:textId="233A8805" w:rsidR="00371EE0" w:rsidRPr="00D77F1B" w:rsidRDefault="00E20496" w:rsidP="00D77F1B">
      <w:pPr>
        <w:pStyle w:val="Prrafodelista"/>
        <w:numPr>
          <w:ilvl w:val="1"/>
          <w:numId w:val="5"/>
        </w:numPr>
        <w:spacing w:line="480" w:lineRule="auto"/>
        <w:jc w:val="both"/>
        <w:rPr>
          <w:rFonts w:ascii="Arial" w:hAnsi="Arial" w:cs="Arial"/>
          <w:sz w:val="20"/>
          <w:szCs w:val="20"/>
        </w:rPr>
      </w:pPr>
      <w:r w:rsidRPr="00E20496">
        <w:rPr>
          <w:rFonts w:ascii="Arial" w:hAnsi="Arial" w:cs="Arial"/>
          <w:sz w:val="20"/>
          <w:szCs w:val="20"/>
        </w:rPr>
        <w:t>Consolidación de indicadores a nivel institucional para la alta dirección.</w:t>
      </w:r>
    </w:p>
    <w:p w14:paraId="642DA2F9" w14:textId="77777777" w:rsidR="00A31F51" w:rsidRDefault="00A31F51" w:rsidP="00D77F1B">
      <w:pPr>
        <w:pStyle w:val="Prrafodelista"/>
        <w:numPr>
          <w:ilvl w:val="0"/>
          <w:numId w:val="5"/>
        </w:numPr>
        <w:spacing w:line="480" w:lineRule="auto"/>
        <w:ind w:hanging="294"/>
        <w:jc w:val="both"/>
        <w:rPr>
          <w:rFonts w:ascii="Arial" w:hAnsi="Arial" w:cs="Arial"/>
          <w:sz w:val="20"/>
          <w:szCs w:val="20"/>
        </w:rPr>
      </w:pPr>
      <w:r w:rsidRPr="00A31F51">
        <w:rPr>
          <w:rFonts w:ascii="Arial" w:hAnsi="Arial" w:cs="Arial"/>
          <w:sz w:val="20"/>
          <w:szCs w:val="20"/>
        </w:rPr>
        <w:t>Redes asistenciales</w:t>
      </w:r>
    </w:p>
    <w:p w14:paraId="461FFD8B" w14:textId="42E1E908" w:rsidR="00371EE0" w:rsidRPr="00D77F1B" w:rsidRDefault="00E20496" w:rsidP="00D77F1B">
      <w:pPr>
        <w:pStyle w:val="Prrafodelista"/>
        <w:numPr>
          <w:ilvl w:val="1"/>
          <w:numId w:val="5"/>
        </w:numPr>
        <w:spacing w:line="480" w:lineRule="auto"/>
        <w:jc w:val="both"/>
        <w:rPr>
          <w:rFonts w:ascii="Arial" w:hAnsi="Arial" w:cs="Arial"/>
          <w:sz w:val="20"/>
          <w:szCs w:val="20"/>
        </w:rPr>
      </w:pPr>
      <w:r w:rsidRPr="00E20496">
        <w:rPr>
          <w:rFonts w:ascii="Arial" w:hAnsi="Arial" w:cs="Arial"/>
          <w:sz w:val="20"/>
          <w:szCs w:val="20"/>
        </w:rPr>
        <w:t>Análisis comparativo y seguimiento de desempeño por cada red de salud.</w:t>
      </w:r>
    </w:p>
    <w:p w14:paraId="45D22078" w14:textId="77777777" w:rsidR="00A31F51" w:rsidRDefault="00A31F51" w:rsidP="00D77F1B">
      <w:pPr>
        <w:pStyle w:val="Prrafodelista"/>
        <w:numPr>
          <w:ilvl w:val="0"/>
          <w:numId w:val="5"/>
        </w:numPr>
        <w:spacing w:line="480" w:lineRule="auto"/>
        <w:ind w:hanging="294"/>
        <w:jc w:val="both"/>
        <w:rPr>
          <w:rFonts w:ascii="Arial" w:hAnsi="Arial" w:cs="Arial"/>
          <w:sz w:val="20"/>
          <w:szCs w:val="20"/>
        </w:rPr>
      </w:pPr>
      <w:r w:rsidRPr="00A31F51">
        <w:rPr>
          <w:rFonts w:ascii="Arial" w:hAnsi="Arial" w:cs="Arial"/>
          <w:sz w:val="20"/>
          <w:szCs w:val="20"/>
        </w:rPr>
        <w:t>Establecimientos de salud (IPRESS)</w:t>
      </w:r>
    </w:p>
    <w:p w14:paraId="641F4649" w14:textId="1818E270" w:rsidR="00371EE0" w:rsidRPr="00D77F1B" w:rsidRDefault="00E20496" w:rsidP="00D77F1B">
      <w:pPr>
        <w:pStyle w:val="Prrafodelista"/>
        <w:numPr>
          <w:ilvl w:val="1"/>
          <w:numId w:val="5"/>
        </w:numPr>
        <w:spacing w:line="480" w:lineRule="auto"/>
        <w:jc w:val="both"/>
        <w:rPr>
          <w:rFonts w:ascii="Arial" w:hAnsi="Arial" w:cs="Arial"/>
          <w:sz w:val="20"/>
          <w:szCs w:val="20"/>
        </w:rPr>
      </w:pPr>
      <w:r w:rsidRPr="00E20496">
        <w:rPr>
          <w:rFonts w:ascii="Arial" w:hAnsi="Arial" w:cs="Arial"/>
          <w:sz w:val="20"/>
          <w:szCs w:val="20"/>
        </w:rPr>
        <w:t>Evaluación detallada a nivel operativo de cada establecimiento.</w:t>
      </w:r>
    </w:p>
    <w:p w14:paraId="293478A8" w14:textId="39637DD0" w:rsidR="00A31F51" w:rsidRDefault="00A31F51" w:rsidP="00D77F1B">
      <w:pPr>
        <w:pStyle w:val="Prrafodelista"/>
        <w:numPr>
          <w:ilvl w:val="0"/>
          <w:numId w:val="5"/>
        </w:numPr>
        <w:spacing w:line="480" w:lineRule="auto"/>
        <w:ind w:hanging="294"/>
        <w:jc w:val="both"/>
        <w:rPr>
          <w:rFonts w:ascii="Arial" w:hAnsi="Arial" w:cs="Arial"/>
          <w:sz w:val="20"/>
          <w:szCs w:val="20"/>
        </w:rPr>
      </w:pPr>
      <w:r w:rsidRPr="00A31F51">
        <w:rPr>
          <w:rFonts w:ascii="Arial" w:hAnsi="Arial" w:cs="Arial"/>
          <w:sz w:val="20"/>
          <w:szCs w:val="20"/>
        </w:rPr>
        <w:t>Periodicidad</w:t>
      </w:r>
    </w:p>
    <w:p w14:paraId="56E9D6C4" w14:textId="5D0F5F3E" w:rsidR="00E20496" w:rsidRPr="00A31F51" w:rsidRDefault="00E20496" w:rsidP="00D77F1B">
      <w:pPr>
        <w:pStyle w:val="Prrafodelista"/>
        <w:numPr>
          <w:ilvl w:val="1"/>
          <w:numId w:val="5"/>
        </w:numPr>
        <w:spacing w:line="480" w:lineRule="auto"/>
        <w:jc w:val="both"/>
        <w:rPr>
          <w:rFonts w:ascii="Arial" w:hAnsi="Arial" w:cs="Arial"/>
          <w:sz w:val="20"/>
          <w:szCs w:val="20"/>
        </w:rPr>
      </w:pPr>
      <w:r w:rsidRPr="00E20496">
        <w:rPr>
          <w:rFonts w:ascii="Arial" w:hAnsi="Arial" w:cs="Arial"/>
          <w:sz w:val="20"/>
          <w:szCs w:val="20"/>
        </w:rPr>
        <w:t>Información con actualización periódica; en el caso de Farmacia y Laboratorio, la carga se realiza con periodicidad mensual, permitiendo el análisis de tendencias y variaciones en el tiempo.</w:t>
      </w:r>
    </w:p>
    <w:p w14:paraId="5D058F6F" w14:textId="77777777" w:rsid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3.3. Usuarios objetivo</w:t>
      </w:r>
    </w:p>
    <w:p w14:paraId="0A30643E" w14:textId="559C120F" w:rsidR="00E20496" w:rsidRPr="00E20496" w:rsidRDefault="00E20496" w:rsidP="00D77F1B">
      <w:pPr>
        <w:spacing w:line="480" w:lineRule="auto"/>
        <w:jc w:val="both"/>
        <w:rPr>
          <w:rFonts w:ascii="Arial" w:hAnsi="Arial" w:cs="Arial"/>
          <w:sz w:val="20"/>
          <w:szCs w:val="20"/>
        </w:rPr>
      </w:pPr>
      <w:r w:rsidRPr="00E20496">
        <w:rPr>
          <w:rFonts w:ascii="Arial" w:hAnsi="Arial" w:cs="Arial"/>
          <w:sz w:val="20"/>
          <w:szCs w:val="20"/>
        </w:rPr>
        <w:t>El tablero está diseñado para atender las necesidades de distintos perfiles institucionales:</w:t>
      </w:r>
    </w:p>
    <w:p w14:paraId="395C7D53" w14:textId="77777777" w:rsidR="00A31F51" w:rsidRDefault="00A31F51" w:rsidP="00D77F1B">
      <w:pPr>
        <w:pStyle w:val="Prrafodelista"/>
        <w:numPr>
          <w:ilvl w:val="0"/>
          <w:numId w:val="6"/>
        </w:numPr>
        <w:spacing w:line="480" w:lineRule="auto"/>
        <w:ind w:hanging="294"/>
        <w:jc w:val="both"/>
        <w:rPr>
          <w:rFonts w:ascii="Arial" w:hAnsi="Arial" w:cs="Arial"/>
          <w:sz w:val="20"/>
          <w:szCs w:val="20"/>
        </w:rPr>
      </w:pPr>
      <w:r w:rsidRPr="00A31F51">
        <w:rPr>
          <w:rFonts w:ascii="Arial" w:hAnsi="Arial" w:cs="Arial"/>
          <w:sz w:val="20"/>
          <w:szCs w:val="20"/>
        </w:rPr>
        <w:t>Alta dirección</w:t>
      </w:r>
    </w:p>
    <w:p w14:paraId="6B412D33" w14:textId="16FEB967" w:rsidR="00371EE0" w:rsidRPr="00D77F1B" w:rsidRDefault="00E20496" w:rsidP="00D77F1B">
      <w:pPr>
        <w:pStyle w:val="Prrafodelista"/>
        <w:numPr>
          <w:ilvl w:val="1"/>
          <w:numId w:val="6"/>
        </w:numPr>
        <w:spacing w:line="480" w:lineRule="auto"/>
        <w:jc w:val="both"/>
        <w:rPr>
          <w:rFonts w:ascii="Arial" w:hAnsi="Arial" w:cs="Arial"/>
          <w:sz w:val="20"/>
          <w:szCs w:val="20"/>
        </w:rPr>
      </w:pPr>
      <w:r w:rsidRPr="00E20496">
        <w:rPr>
          <w:rFonts w:ascii="Arial" w:hAnsi="Arial" w:cs="Arial"/>
          <w:sz w:val="20"/>
          <w:szCs w:val="20"/>
        </w:rPr>
        <w:t>Para la toma de decisiones estratégicas basadas en información consolidada y oportuna.</w:t>
      </w:r>
    </w:p>
    <w:p w14:paraId="2C40B77D" w14:textId="77777777" w:rsidR="00A31F51" w:rsidRDefault="00A31F51" w:rsidP="00D77F1B">
      <w:pPr>
        <w:pStyle w:val="Prrafodelista"/>
        <w:numPr>
          <w:ilvl w:val="0"/>
          <w:numId w:val="6"/>
        </w:numPr>
        <w:spacing w:line="480" w:lineRule="auto"/>
        <w:ind w:hanging="294"/>
        <w:jc w:val="both"/>
        <w:rPr>
          <w:rFonts w:ascii="Arial" w:hAnsi="Arial" w:cs="Arial"/>
          <w:sz w:val="20"/>
          <w:szCs w:val="20"/>
        </w:rPr>
      </w:pPr>
      <w:r w:rsidRPr="00A31F51">
        <w:rPr>
          <w:rFonts w:ascii="Arial" w:hAnsi="Arial" w:cs="Arial"/>
          <w:sz w:val="20"/>
          <w:szCs w:val="20"/>
        </w:rPr>
        <w:lastRenderedPageBreak/>
        <w:t>Gestores de redes asistenciales</w:t>
      </w:r>
    </w:p>
    <w:p w14:paraId="669A00F5" w14:textId="3CB06D14" w:rsidR="00371EE0" w:rsidRPr="00D77F1B" w:rsidRDefault="00E20496" w:rsidP="00D77F1B">
      <w:pPr>
        <w:pStyle w:val="Prrafodelista"/>
        <w:numPr>
          <w:ilvl w:val="1"/>
          <w:numId w:val="6"/>
        </w:numPr>
        <w:spacing w:line="480" w:lineRule="auto"/>
        <w:jc w:val="both"/>
        <w:rPr>
          <w:rFonts w:ascii="Arial" w:hAnsi="Arial" w:cs="Arial"/>
          <w:sz w:val="20"/>
          <w:szCs w:val="20"/>
        </w:rPr>
      </w:pPr>
      <w:r w:rsidRPr="00E20496">
        <w:rPr>
          <w:rFonts w:ascii="Arial" w:hAnsi="Arial" w:cs="Arial"/>
          <w:sz w:val="20"/>
          <w:szCs w:val="20"/>
        </w:rPr>
        <w:t>Para el monitoreo del desempeño y gestión operativa de sus respectivas redes.</w:t>
      </w:r>
    </w:p>
    <w:p w14:paraId="49CC042F" w14:textId="77777777" w:rsidR="00A31F51" w:rsidRDefault="00A31F51" w:rsidP="00D77F1B">
      <w:pPr>
        <w:pStyle w:val="Prrafodelista"/>
        <w:numPr>
          <w:ilvl w:val="0"/>
          <w:numId w:val="6"/>
        </w:numPr>
        <w:spacing w:line="480" w:lineRule="auto"/>
        <w:ind w:hanging="294"/>
        <w:jc w:val="both"/>
        <w:rPr>
          <w:rFonts w:ascii="Arial" w:hAnsi="Arial" w:cs="Arial"/>
          <w:sz w:val="20"/>
          <w:szCs w:val="20"/>
        </w:rPr>
      </w:pPr>
      <w:r w:rsidRPr="00A31F51">
        <w:rPr>
          <w:rFonts w:ascii="Arial" w:hAnsi="Arial" w:cs="Arial"/>
          <w:sz w:val="20"/>
          <w:szCs w:val="20"/>
        </w:rPr>
        <w:t>Establecimientos de salud</w:t>
      </w:r>
    </w:p>
    <w:p w14:paraId="190B198C" w14:textId="4EBCF26D" w:rsidR="00371EE0" w:rsidRPr="00D77F1B" w:rsidRDefault="00E20496" w:rsidP="00D77F1B">
      <w:pPr>
        <w:pStyle w:val="Prrafodelista"/>
        <w:numPr>
          <w:ilvl w:val="1"/>
          <w:numId w:val="6"/>
        </w:numPr>
        <w:spacing w:line="480" w:lineRule="auto"/>
        <w:jc w:val="both"/>
        <w:rPr>
          <w:rFonts w:ascii="Arial" w:hAnsi="Arial" w:cs="Arial"/>
          <w:sz w:val="20"/>
          <w:szCs w:val="20"/>
        </w:rPr>
      </w:pPr>
      <w:r w:rsidRPr="00E20496">
        <w:rPr>
          <w:rFonts w:ascii="Arial" w:hAnsi="Arial" w:cs="Arial"/>
          <w:sz w:val="20"/>
          <w:szCs w:val="20"/>
        </w:rPr>
        <w:t>Para el seguimiento de indicadores y mejora de la gestión local.</w:t>
      </w:r>
    </w:p>
    <w:p w14:paraId="5EA1387A" w14:textId="394F9C6D" w:rsidR="002A154E" w:rsidRPr="002A154E" w:rsidRDefault="00A31F51" w:rsidP="00D77F1B">
      <w:pPr>
        <w:pStyle w:val="Prrafodelista"/>
        <w:numPr>
          <w:ilvl w:val="0"/>
          <w:numId w:val="6"/>
        </w:numPr>
        <w:spacing w:line="480" w:lineRule="auto"/>
        <w:ind w:hanging="294"/>
        <w:jc w:val="both"/>
        <w:rPr>
          <w:rFonts w:ascii="Arial" w:hAnsi="Arial" w:cs="Arial"/>
          <w:sz w:val="20"/>
          <w:szCs w:val="20"/>
        </w:rPr>
      </w:pPr>
      <w:r w:rsidRPr="00A31F51">
        <w:rPr>
          <w:rFonts w:ascii="Arial" w:hAnsi="Arial" w:cs="Arial"/>
          <w:sz w:val="20"/>
          <w:szCs w:val="20"/>
        </w:rPr>
        <w:t>Analistas estadísticos</w:t>
      </w:r>
    </w:p>
    <w:p w14:paraId="02C1D34D" w14:textId="21A17C63" w:rsidR="00E20496" w:rsidRDefault="00E20496" w:rsidP="00D77F1B">
      <w:pPr>
        <w:pStyle w:val="Prrafodelista"/>
        <w:numPr>
          <w:ilvl w:val="1"/>
          <w:numId w:val="6"/>
        </w:numPr>
        <w:spacing w:line="480" w:lineRule="auto"/>
        <w:jc w:val="both"/>
        <w:rPr>
          <w:rFonts w:ascii="Arial" w:hAnsi="Arial" w:cs="Arial"/>
          <w:sz w:val="20"/>
          <w:szCs w:val="20"/>
        </w:rPr>
      </w:pPr>
      <w:r w:rsidRPr="00E20496">
        <w:rPr>
          <w:rFonts w:ascii="Arial" w:hAnsi="Arial" w:cs="Arial"/>
          <w:sz w:val="20"/>
          <w:szCs w:val="20"/>
        </w:rPr>
        <w:t>Para la explotación, validación y análisis detallado de la información.</w:t>
      </w:r>
    </w:p>
    <w:p w14:paraId="29888A70" w14:textId="77777777" w:rsidR="002A154E" w:rsidRDefault="002A154E" w:rsidP="00D77F1B">
      <w:pPr>
        <w:spacing w:line="480" w:lineRule="auto"/>
        <w:jc w:val="both"/>
        <w:rPr>
          <w:rFonts w:ascii="Arial" w:hAnsi="Arial" w:cs="Arial"/>
          <w:b/>
          <w:bCs/>
          <w:sz w:val="20"/>
          <w:szCs w:val="20"/>
        </w:rPr>
        <w:sectPr w:rsidR="002A154E">
          <w:pgSz w:w="11906" w:h="16838"/>
          <w:pgMar w:top="1417" w:right="1701" w:bottom="1417" w:left="1701" w:header="708" w:footer="708" w:gutter="0"/>
          <w:cols w:space="708"/>
          <w:docGrid w:linePitch="360"/>
        </w:sectPr>
      </w:pPr>
    </w:p>
    <w:p w14:paraId="059D1C35" w14:textId="37166A2A"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IV. AVANCES Y OPTIMIZACIONES DEL TERCER TRIMESTRE</w:t>
      </w:r>
    </w:p>
    <w:p w14:paraId="4CE66604" w14:textId="77777777" w:rsidR="00AB3551" w:rsidRPr="00AB3551" w:rsidRDefault="00AB3551" w:rsidP="00AB3551">
      <w:pPr>
        <w:spacing w:line="480" w:lineRule="auto"/>
        <w:jc w:val="both"/>
        <w:rPr>
          <w:rFonts w:ascii="Arial" w:hAnsi="Arial" w:cs="Arial"/>
          <w:sz w:val="20"/>
          <w:szCs w:val="20"/>
        </w:rPr>
      </w:pPr>
      <w:r w:rsidRPr="00AB3551">
        <w:rPr>
          <w:rFonts w:ascii="Arial" w:hAnsi="Arial" w:cs="Arial"/>
          <w:sz w:val="20"/>
          <w:szCs w:val="20"/>
        </w:rPr>
        <w:t>Durante el tercer trimestre del año 2026, la Subgerencia de Estadística ha continuado con la ampliación del ecosistema analítico institucional, atendiendo la recomendación del trimestre anterior de priorizar la integración de la información de Farmacia y Laboratorio. Las acciones desarrolladas en este periodo comprendieron la construcción de nuevas estructuras en el Data Warehouse, el desarrollo de procesos ETL específicos para ambas prestaciones y la incorporación de sus indicadores al Sistema SIEST.</w:t>
      </w:r>
    </w:p>
    <w:p w14:paraId="4E68CC30" w14:textId="2C7FF17E" w:rsid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 xml:space="preserve">4.1. </w:t>
      </w:r>
      <w:r w:rsidR="00AB3551">
        <w:rPr>
          <w:rFonts w:ascii="Arial" w:hAnsi="Arial" w:cs="Arial"/>
          <w:b/>
          <w:bCs/>
          <w:sz w:val="20"/>
          <w:szCs w:val="20"/>
        </w:rPr>
        <w:t>C</w:t>
      </w:r>
      <w:r w:rsidR="00AB3551" w:rsidRPr="00AB3551">
        <w:rPr>
          <w:rFonts w:ascii="Arial" w:hAnsi="Arial" w:cs="Arial"/>
          <w:b/>
          <w:bCs/>
          <w:sz w:val="20"/>
          <w:szCs w:val="20"/>
        </w:rPr>
        <w:t>ontinuidad y consolidación del gobierno de datos</w:t>
      </w:r>
    </w:p>
    <w:p w14:paraId="3AE79630" w14:textId="77777777" w:rsidR="00AB3551" w:rsidRPr="00AB3551" w:rsidRDefault="00AB3551" w:rsidP="00AB3551">
      <w:pPr>
        <w:spacing w:line="480" w:lineRule="auto"/>
        <w:jc w:val="both"/>
        <w:rPr>
          <w:rFonts w:ascii="Arial" w:hAnsi="Arial" w:cs="Arial"/>
          <w:sz w:val="20"/>
          <w:szCs w:val="20"/>
        </w:rPr>
      </w:pPr>
      <w:r w:rsidRPr="00AB3551">
        <w:rPr>
          <w:rFonts w:ascii="Arial" w:hAnsi="Arial" w:cs="Arial"/>
          <w:sz w:val="20"/>
          <w:szCs w:val="20"/>
        </w:rPr>
        <w:t>En el tercer trimestre se extendió la aplicación del modelo de gobierno de datos a las nuevas fuentes de información de Farmacia y Laboratorio, reforzando los mecanismos de control de calidad, trazabilidad y estandarización. Las acciones desarrolladas en este periodo comprenden:</w:t>
      </w:r>
    </w:p>
    <w:p w14:paraId="7C553FE5" w14:textId="68058A71" w:rsidR="00AB3551" w:rsidRPr="00AB3551" w:rsidRDefault="00AB3551" w:rsidP="00AB3551">
      <w:pPr>
        <w:pStyle w:val="Prrafodelista"/>
        <w:numPr>
          <w:ilvl w:val="0"/>
          <w:numId w:val="7"/>
        </w:numPr>
        <w:spacing w:line="480" w:lineRule="auto"/>
        <w:ind w:hanging="294"/>
        <w:jc w:val="both"/>
        <w:rPr>
          <w:rFonts w:ascii="Arial" w:hAnsi="Arial" w:cs="Arial"/>
          <w:b/>
          <w:bCs/>
          <w:sz w:val="20"/>
          <w:szCs w:val="20"/>
        </w:rPr>
      </w:pPr>
      <w:r w:rsidRPr="00AB3551">
        <w:rPr>
          <w:rFonts w:ascii="Arial" w:hAnsi="Arial" w:cs="Arial"/>
          <w:b/>
          <w:bCs/>
          <w:sz w:val="20"/>
          <w:szCs w:val="20"/>
        </w:rPr>
        <w:t>Elaboración de fichas técnicas e incorporación de catálogos de referencia:</w:t>
      </w:r>
    </w:p>
    <w:p w14:paraId="4008D9C4" w14:textId="23178F8D" w:rsidR="00AB3551" w:rsidRPr="00AB3551" w:rsidRDefault="00AB3551" w:rsidP="00AB3551">
      <w:pPr>
        <w:pStyle w:val="Prrafodelista"/>
        <w:spacing w:line="480" w:lineRule="auto"/>
        <w:jc w:val="both"/>
        <w:rPr>
          <w:rFonts w:ascii="Arial" w:hAnsi="Arial" w:cs="Arial"/>
          <w:sz w:val="20"/>
          <w:szCs w:val="20"/>
        </w:rPr>
      </w:pPr>
      <w:r w:rsidRPr="00AB3551">
        <w:rPr>
          <w:rFonts w:ascii="Arial" w:hAnsi="Arial" w:cs="Arial"/>
          <w:sz w:val="20"/>
          <w:szCs w:val="20"/>
        </w:rPr>
        <w:t>Se elaboraron las fichas técnicas de los indicadores de exámenes de imágenes (tomografía, resonancia magnética con y sin contraste, examen radiológico y ecografía), consultables desde el propio tablero. Asimismo, se integraron al repositorio los catálogos de ESSI de materiales y medicamentos, tipos de movimiento de farmacia, tipos de examen y áreas de examen, que permiten describir y agrupar la información de forma estandarizada.</w:t>
      </w:r>
    </w:p>
    <w:p w14:paraId="4D8A62E7" w14:textId="77777777" w:rsidR="00AB3551" w:rsidRDefault="00AB3551" w:rsidP="00AB3551">
      <w:pPr>
        <w:pStyle w:val="Prrafodelista"/>
        <w:numPr>
          <w:ilvl w:val="0"/>
          <w:numId w:val="30"/>
        </w:numPr>
        <w:rPr>
          <w:rFonts w:ascii="Arial" w:hAnsi="Arial" w:cs="Arial"/>
          <w:b/>
          <w:bCs/>
          <w:sz w:val="20"/>
          <w:szCs w:val="20"/>
        </w:rPr>
      </w:pPr>
      <w:r w:rsidRPr="00AB3551">
        <w:rPr>
          <w:rFonts w:ascii="Arial" w:hAnsi="Arial" w:cs="Arial"/>
          <w:b/>
          <w:bCs/>
          <w:sz w:val="20"/>
          <w:szCs w:val="20"/>
        </w:rPr>
        <w:t>Definición de reglas de validación para Farmacia y Laboratorio:</w:t>
      </w:r>
    </w:p>
    <w:p w14:paraId="485C7B46" w14:textId="77777777" w:rsidR="00AB3551" w:rsidRPr="00AB3551" w:rsidRDefault="00AB3551" w:rsidP="00AB3551">
      <w:pPr>
        <w:pStyle w:val="Prrafodelista"/>
        <w:rPr>
          <w:rFonts w:ascii="Arial" w:hAnsi="Arial" w:cs="Arial"/>
          <w:b/>
          <w:bCs/>
          <w:sz w:val="20"/>
          <w:szCs w:val="20"/>
        </w:rPr>
      </w:pPr>
    </w:p>
    <w:p w14:paraId="6338E68B" w14:textId="7639D584" w:rsidR="00AB3551" w:rsidRPr="00AB3551" w:rsidRDefault="00AB3551" w:rsidP="00AB3551">
      <w:pPr>
        <w:pStyle w:val="Prrafodelista"/>
        <w:spacing w:line="480" w:lineRule="auto"/>
        <w:jc w:val="both"/>
        <w:rPr>
          <w:rFonts w:ascii="Arial" w:hAnsi="Arial" w:cs="Arial"/>
          <w:sz w:val="20"/>
          <w:szCs w:val="20"/>
        </w:rPr>
      </w:pPr>
      <w:r w:rsidRPr="00AB3551">
        <w:rPr>
          <w:rFonts w:ascii="Arial" w:hAnsi="Arial" w:cs="Arial"/>
          <w:sz w:val="20"/>
          <w:szCs w:val="20"/>
        </w:rPr>
        <w:t>En Farmacia se consideran únicamente recetas registradas y vigentes, ítems de medicamentos con estado atendido y la cantidad atendida neta (despachos menos devoluciones). En Laboratorio los exámenes se diferencian por tipo (imágenes, patología clínica y anatomía patológica) y se contabilizan como exámenes únicos por acto médico, código CPMS y fecha, evitando la duplicidad de registros.</w:t>
      </w:r>
    </w:p>
    <w:p w14:paraId="587D5C0B" w14:textId="77777777" w:rsidR="00AB3551" w:rsidRDefault="00AB3551" w:rsidP="00AB3551">
      <w:pPr>
        <w:pStyle w:val="Prrafodelista"/>
        <w:numPr>
          <w:ilvl w:val="0"/>
          <w:numId w:val="31"/>
        </w:numPr>
        <w:rPr>
          <w:rFonts w:ascii="Arial" w:hAnsi="Arial" w:cs="Arial"/>
          <w:b/>
          <w:bCs/>
          <w:sz w:val="20"/>
          <w:szCs w:val="20"/>
        </w:rPr>
      </w:pPr>
      <w:r w:rsidRPr="00AB3551">
        <w:rPr>
          <w:rFonts w:ascii="Arial" w:hAnsi="Arial" w:cs="Arial"/>
          <w:b/>
          <w:bCs/>
          <w:sz w:val="20"/>
          <w:szCs w:val="20"/>
        </w:rPr>
        <w:t>Ampliación de la cobertura de información centralizada:</w:t>
      </w:r>
    </w:p>
    <w:p w14:paraId="617F2D3D" w14:textId="77777777" w:rsidR="00AB3551" w:rsidRPr="00AB3551" w:rsidRDefault="00AB3551" w:rsidP="00AB3551">
      <w:pPr>
        <w:pStyle w:val="Prrafodelista"/>
        <w:rPr>
          <w:rFonts w:ascii="Arial" w:hAnsi="Arial" w:cs="Arial"/>
          <w:b/>
          <w:bCs/>
          <w:sz w:val="20"/>
          <w:szCs w:val="20"/>
        </w:rPr>
      </w:pPr>
    </w:p>
    <w:p w14:paraId="375553E2" w14:textId="77777777" w:rsidR="00AB3551" w:rsidRDefault="00AB3551" w:rsidP="00AB3551">
      <w:pPr>
        <w:pStyle w:val="Prrafodelista"/>
        <w:spacing w:line="480" w:lineRule="auto"/>
        <w:jc w:val="both"/>
        <w:rPr>
          <w:rFonts w:ascii="Arial" w:hAnsi="Arial" w:cs="Arial"/>
          <w:sz w:val="20"/>
          <w:szCs w:val="20"/>
        </w:rPr>
      </w:pPr>
      <w:r>
        <w:rPr>
          <w:rFonts w:ascii="Arial" w:hAnsi="Arial" w:cs="Arial"/>
          <w:sz w:val="20"/>
          <w:szCs w:val="20"/>
        </w:rPr>
        <w:t>Con la incorporación de Farmacia y Laboratorio se ha extendido el alcance de la información integrada en el Data Warehouse, con estructuras preparadas para almacenar series desde el año 2019, incrementando significativamente el volumen de datos disponibles para el análisis institucional.</w:t>
      </w:r>
    </w:p>
    <w:p w14:paraId="4F2DBB42" w14:textId="2699599E"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 xml:space="preserve">4.2. </w:t>
      </w:r>
      <w:r w:rsidR="00830522" w:rsidRPr="00830522">
        <w:rPr>
          <w:rFonts w:ascii="Arial" w:hAnsi="Arial" w:cs="Arial"/>
          <w:b/>
          <w:bCs/>
          <w:sz w:val="20"/>
          <w:szCs w:val="20"/>
        </w:rPr>
        <w:t>Optimizaciones técnicas de la arquitectura</w:t>
      </w:r>
    </w:p>
    <w:p w14:paraId="051F4B0F" w14:textId="77777777" w:rsidR="00AB3551" w:rsidRDefault="00AB3551" w:rsidP="00AB3551">
      <w:pPr>
        <w:spacing w:line="480" w:lineRule="auto"/>
        <w:jc w:val="both"/>
        <w:rPr>
          <w:rFonts w:ascii="Arial" w:hAnsi="Arial" w:cs="Arial"/>
          <w:sz w:val="20"/>
          <w:szCs w:val="20"/>
        </w:rPr>
      </w:pPr>
      <w:r w:rsidRPr="00AB3551">
        <w:rPr>
          <w:rFonts w:ascii="Arial" w:hAnsi="Arial" w:cs="Arial"/>
          <w:sz w:val="20"/>
          <w:szCs w:val="20"/>
        </w:rPr>
        <w:t>Durante este trimestre se realizaron desarrollos y mejoras técnicas sobre los componentes de la arquitectura de datos, orientados a soportar el alto volumen de información de Farmacia y Laboratorio y a optimizar el rendimiento del ecosistema analítico. Las principales acciones realizadas son:</w:t>
      </w:r>
    </w:p>
    <w:p w14:paraId="1ED05EC3" w14:textId="77777777" w:rsidR="00AB3551" w:rsidRDefault="00AB3551" w:rsidP="00AB3551">
      <w:pPr>
        <w:spacing w:line="480" w:lineRule="auto"/>
        <w:jc w:val="both"/>
        <w:rPr>
          <w:rFonts w:ascii="Arial" w:hAnsi="Arial" w:cs="Arial"/>
          <w:sz w:val="20"/>
          <w:szCs w:val="20"/>
        </w:rPr>
      </w:pPr>
    </w:p>
    <w:p w14:paraId="42DA9675" w14:textId="77777777" w:rsidR="00AB3551" w:rsidRPr="00AB3551" w:rsidRDefault="00AB3551" w:rsidP="00AB3551">
      <w:pPr>
        <w:numPr>
          <w:ilvl w:val="0"/>
          <w:numId w:val="32"/>
        </w:numPr>
        <w:spacing w:line="480" w:lineRule="auto"/>
        <w:jc w:val="both"/>
        <w:rPr>
          <w:rFonts w:ascii="Arial" w:hAnsi="Arial" w:cs="Arial"/>
          <w:b/>
          <w:bCs/>
          <w:sz w:val="20"/>
          <w:szCs w:val="20"/>
        </w:rPr>
      </w:pPr>
      <w:r w:rsidRPr="00AB3551">
        <w:rPr>
          <w:rFonts w:ascii="Arial" w:hAnsi="Arial" w:cs="Arial"/>
          <w:b/>
          <w:bCs/>
          <w:sz w:val="20"/>
          <w:szCs w:val="20"/>
        </w:rPr>
        <w:lastRenderedPageBreak/>
        <w:t>Procesos ETL:</w:t>
      </w:r>
    </w:p>
    <w:p w14:paraId="56CAD939" w14:textId="77777777" w:rsidR="00AB3551" w:rsidRPr="00AB3551" w:rsidRDefault="00AB3551" w:rsidP="00AB3551">
      <w:pPr>
        <w:spacing w:line="480" w:lineRule="auto"/>
        <w:ind w:left="708"/>
        <w:jc w:val="both"/>
        <w:rPr>
          <w:rFonts w:ascii="Arial" w:hAnsi="Arial" w:cs="Arial"/>
          <w:sz w:val="20"/>
          <w:szCs w:val="20"/>
        </w:rPr>
      </w:pPr>
      <w:r w:rsidRPr="00AB3551">
        <w:rPr>
          <w:rFonts w:ascii="Arial" w:hAnsi="Arial" w:cs="Arial"/>
          <w:sz w:val="20"/>
          <w:szCs w:val="20"/>
        </w:rPr>
        <w:t>Se desarrollaron procesos de extracción, transformación y carga específicos para Farmacia (recetas atendidas) y Laboratorio (resultados de exámenes de imágenes, patología clínica y anatomía patológica), que extraen la información desde ESSI por bloques semanales dentro de cada mes y la cargan de forma masiva en el Data Warehouse. Cada carga reemplaza el mes procesado, lo que permite reprocesar periodos sin generar duplicidad.</w:t>
      </w:r>
    </w:p>
    <w:p w14:paraId="3EFC4DED" w14:textId="77777777" w:rsidR="00AB3551" w:rsidRPr="00AB3551" w:rsidRDefault="00AB3551" w:rsidP="00AB3551">
      <w:pPr>
        <w:numPr>
          <w:ilvl w:val="0"/>
          <w:numId w:val="32"/>
        </w:numPr>
        <w:spacing w:line="480" w:lineRule="auto"/>
        <w:jc w:val="both"/>
        <w:rPr>
          <w:rFonts w:ascii="Arial" w:hAnsi="Arial" w:cs="Arial"/>
          <w:b/>
          <w:bCs/>
          <w:sz w:val="20"/>
          <w:szCs w:val="20"/>
        </w:rPr>
      </w:pPr>
      <w:r w:rsidRPr="00AB3551">
        <w:rPr>
          <w:rFonts w:ascii="Arial" w:hAnsi="Arial" w:cs="Arial"/>
          <w:b/>
          <w:bCs/>
          <w:sz w:val="20"/>
          <w:szCs w:val="20"/>
        </w:rPr>
        <w:t>Data Warehouse Estadístico:</w:t>
      </w:r>
    </w:p>
    <w:p w14:paraId="70465E5A" w14:textId="77777777" w:rsidR="00AB3551" w:rsidRPr="00AB3551" w:rsidRDefault="00AB3551" w:rsidP="00AB3551">
      <w:pPr>
        <w:spacing w:line="480" w:lineRule="auto"/>
        <w:ind w:left="708"/>
        <w:jc w:val="both"/>
        <w:rPr>
          <w:rFonts w:ascii="Arial" w:hAnsi="Arial" w:cs="Arial"/>
          <w:sz w:val="20"/>
          <w:szCs w:val="20"/>
        </w:rPr>
      </w:pPr>
      <w:r w:rsidRPr="00AB3551">
        <w:rPr>
          <w:rFonts w:ascii="Arial" w:hAnsi="Arial" w:cs="Arial"/>
          <w:sz w:val="20"/>
          <w:szCs w:val="20"/>
        </w:rPr>
        <w:t>Se crearon las tablas de Farmacia y Laboratorio en el repositorio dssge, particionadas por año y mes, junto con sus tablas de referencia en dwsge. Esta estructura permite consultar cada periodo de forma independiente, manteniendo la granularidad del dato (nivel de receta y de examen) y el soporte para análisis longitudinal.</w:t>
      </w:r>
    </w:p>
    <w:p w14:paraId="569E9A0E" w14:textId="77777777" w:rsidR="00AB3551" w:rsidRPr="00AB3551" w:rsidRDefault="00AB3551" w:rsidP="00AB3551">
      <w:pPr>
        <w:numPr>
          <w:ilvl w:val="0"/>
          <w:numId w:val="32"/>
        </w:numPr>
        <w:spacing w:line="480" w:lineRule="auto"/>
        <w:jc w:val="both"/>
        <w:rPr>
          <w:rFonts w:ascii="Arial" w:hAnsi="Arial" w:cs="Arial"/>
          <w:b/>
          <w:bCs/>
          <w:sz w:val="20"/>
          <w:szCs w:val="20"/>
        </w:rPr>
      </w:pPr>
      <w:r w:rsidRPr="00AB3551">
        <w:rPr>
          <w:rFonts w:ascii="Arial" w:hAnsi="Arial" w:cs="Arial"/>
          <w:b/>
          <w:bCs/>
          <w:sz w:val="20"/>
          <w:szCs w:val="20"/>
        </w:rPr>
        <w:t>Sistema SIEST:</w:t>
      </w:r>
    </w:p>
    <w:p w14:paraId="1D88F290" w14:textId="77777777" w:rsidR="00AB3551" w:rsidRPr="00AB3551" w:rsidRDefault="00AB3551" w:rsidP="00AB3551">
      <w:pPr>
        <w:spacing w:line="480" w:lineRule="auto"/>
        <w:ind w:left="708"/>
        <w:jc w:val="both"/>
        <w:rPr>
          <w:rFonts w:ascii="Arial" w:hAnsi="Arial" w:cs="Arial"/>
          <w:sz w:val="20"/>
          <w:szCs w:val="20"/>
        </w:rPr>
      </w:pPr>
      <w:r w:rsidRPr="00AB3551">
        <w:rPr>
          <w:rFonts w:ascii="Arial" w:hAnsi="Arial" w:cs="Arial"/>
          <w:sz w:val="20"/>
          <w:szCs w:val="20"/>
        </w:rPr>
        <w:t>Se desarrolló el módulo de Farmacia y se amplió el módulo de Procedimientos con la sección de Exámenes de Imágenes. Adicionalmente, se optimizaron las consultas sobre la tabla de Laboratorio, reduciendo el tiempo de respuesta por indicador de 10-14 segundos a menos de un segundo, y se implementó un proceso de precarga de datos que evita demoras de 50 a 70 segundos en la primera consulta de meses poco consultados.</w:t>
      </w:r>
    </w:p>
    <w:p w14:paraId="4332EDCA" w14:textId="2C507B76" w:rsidR="00940942" w:rsidRPr="00A31F51" w:rsidRDefault="00AB3551" w:rsidP="00D77F1B">
      <w:pPr>
        <w:spacing w:line="480" w:lineRule="auto"/>
        <w:jc w:val="both"/>
        <w:rPr>
          <w:rFonts w:ascii="Arial" w:hAnsi="Arial" w:cs="Arial"/>
          <w:sz w:val="20"/>
          <w:szCs w:val="20"/>
        </w:rPr>
      </w:pPr>
      <w:r w:rsidRPr="00AB3551">
        <w:rPr>
          <w:rFonts w:ascii="Arial" w:hAnsi="Arial" w:cs="Arial"/>
          <w:sz w:val="20"/>
          <w:szCs w:val="20"/>
        </w:rPr>
        <w:t>Estas acciones han permitido incorporar fuentes de información de gran volumen sin afectar el rendimiento general del ecosistema analítico, garantizando tiempos de respuesta adecuados para los usuarios y sentando las bases para ampliar la explotación de la información de laboratorio en los siguientes periodos.</w:t>
      </w:r>
    </w:p>
    <w:p w14:paraId="3683B523" w14:textId="46A6A836"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 xml:space="preserve">4.3. </w:t>
      </w:r>
      <w:r w:rsidR="00AB3551" w:rsidRPr="00AB3551">
        <w:rPr>
          <w:rFonts w:ascii="Arial" w:hAnsi="Arial" w:cs="Arial"/>
          <w:b/>
          <w:bCs/>
          <w:sz w:val="20"/>
          <w:szCs w:val="20"/>
        </w:rPr>
        <w:t>Nuevos módulos incorporados al SIEST</w:t>
      </w:r>
    </w:p>
    <w:p w14:paraId="1937D789" w14:textId="77777777" w:rsidR="00AB3551" w:rsidRPr="00AB3551" w:rsidRDefault="00AB3551" w:rsidP="00AB3551">
      <w:pPr>
        <w:spacing w:line="480" w:lineRule="auto"/>
        <w:jc w:val="both"/>
        <w:rPr>
          <w:rFonts w:ascii="Arial" w:hAnsi="Arial" w:cs="Arial"/>
          <w:sz w:val="20"/>
          <w:szCs w:val="20"/>
        </w:rPr>
      </w:pPr>
      <w:r w:rsidRPr="00AB3551">
        <w:rPr>
          <w:rFonts w:ascii="Arial" w:hAnsi="Arial" w:cs="Arial"/>
          <w:sz w:val="20"/>
          <w:szCs w:val="20"/>
        </w:rPr>
        <w:t>El principal avance funcional del tercer trimestre ha sido la incorporación de la información de Farmacia y Laboratorio al SIEST, ampliando la cobertura de prestaciones asistenciales disponibles para consulta y análisis. Estos desarrollos se construyeron sobre la información integrada en el Data Warehouse y son los siguientes:</w:t>
      </w:r>
    </w:p>
    <w:p w14:paraId="32C3A26D" w14:textId="77777777" w:rsidR="00AB3551" w:rsidRPr="00AB3551" w:rsidRDefault="00AB3551" w:rsidP="00AB3551">
      <w:pPr>
        <w:numPr>
          <w:ilvl w:val="0"/>
          <w:numId w:val="33"/>
        </w:numPr>
        <w:spacing w:line="480" w:lineRule="auto"/>
        <w:jc w:val="both"/>
        <w:rPr>
          <w:rFonts w:ascii="Arial" w:hAnsi="Arial" w:cs="Arial"/>
          <w:b/>
          <w:bCs/>
          <w:sz w:val="20"/>
          <w:szCs w:val="20"/>
        </w:rPr>
      </w:pPr>
      <w:r w:rsidRPr="00AB3551">
        <w:rPr>
          <w:rFonts w:ascii="Arial" w:hAnsi="Arial" w:cs="Arial"/>
          <w:b/>
          <w:bCs/>
          <w:sz w:val="20"/>
          <w:szCs w:val="20"/>
        </w:rPr>
        <w:t>Módulo de Farmacia:</w:t>
      </w:r>
    </w:p>
    <w:p w14:paraId="163B04DF" w14:textId="77777777" w:rsidR="00AB3551" w:rsidRPr="00AB3551" w:rsidRDefault="00AB3551" w:rsidP="00AB3551">
      <w:pPr>
        <w:spacing w:line="480" w:lineRule="auto"/>
        <w:ind w:left="1002"/>
        <w:jc w:val="both"/>
        <w:rPr>
          <w:rFonts w:ascii="Arial" w:hAnsi="Arial" w:cs="Arial"/>
          <w:sz w:val="20"/>
          <w:szCs w:val="20"/>
        </w:rPr>
      </w:pPr>
      <w:r w:rsidRPr="00AB3551">
        <w:rPr>
          <w:rFonts w:ascii="Arial" w:hAnsi="Arial" w:cs="Arial"/>
          <w:sz w:val="20"/>
          <w:szCs w:val="20"/>
        </w:rPr>
        <w:t>Permite visualizar el total de recetas atendidas por establecimiento de salud y periodo, con desagregación por área hospitalaria y tipo de asegurado, así como la descarga del detalle a nivel de receta. Actualmente se encuentra en fase de validación, habilitado para el perfil administrador. El detalle de este módulo se describe en el Punto V del presente informe.</w:t>
      </w:r>
    </w:p>
    <w:p w14:paraId="71369E40" w14:textId="77777777" w:rsidR="00AB3551" w:rsidRPr="00AB3551" w:rsidRDefault="00AB3551" w:rsidP="00AB3551">
      <w:pPr>
        <w:numPr>
          <w:ilvl w:val="0"/>
          <w:numId w:val="33"/>
        </w:numPr>
        <w:spacing w:line="480" w:lineRule="auto"/>
        <w:jc w:val="both"/>
        <w:rPr>
          <w:rFonts w:ascii="Arial" w:hAnsi="Arial" w:cs="Arial"/>
          <w:b/>
          <w:bCs/>
          <w:sz w:val="20"/>
          <w:szCs w:val="20"/>
        </w:rPr>
      </w:pPr>
      <w:r w:rsidRPr="00AB3551">
        <w:rPr>
          <w:rFonts w:ascii="Arial" w:hAnsi="Arial" w:cs="Arial"/>
          <w:b/>
          <w:bCs/>
          <w:sz w:val="20"/>
          <w:szCs w:val="20"/>
        </w:rPr>
        <w:t>Exámenes de Imágenes (Laboratorio):</w:t>
      </w:r>
    </w:p>
    <w:p w14:paraId="5761E2C7" w14:textId="77777777" w:rsidR="00AB3551" w:rsidRPr="00AB3551" w:rsidRDefault="00AB3551" w:rsidP="00AB3551">
      <w:pPr>
        <w:spacing w:line="480" w:lineRule="auto"/>
        <w:ind w:left="1002"/>
        <w:jc w:val="both"/>
        <w:rPr>
          <w:rFonts w:ascii="Arial" w:hAnsi="Arial" w:cs="Arial"/>
          <w:sz w:val="20"/>
          <w:szCs w:val="20"/>
        </w:rPr>
      </w:pPr>
      <w:r w:rsidRPr="00AB3551">
        <w:rPr>
          <w:rFonts w:ascii="Arial" w:hAnsi="Arial" w:cs="Arial"/>
          <w:sz w:val="20"/>
          <w:szCs w:val="20"/>
        </w:rPr>
        <w:t>Incorporados como una nueva sección del módulo de Procedimientos, brindan información sobre tomografías, resonancias magnéticas, mamografías, exámenes radiológicos y ecografías, con distribución por área hospitalaria. El detalle se describe en el Punto V del presente informe.</w:t>
      </w:r>
    </w:p>
    <w:p w14:paraId="20C4861C" w14:textId="77777777" w:rsidR="00371EE0" w:rsidRDefault="00371EE0" w:rsidP="00D77F1B">
      <w:pPr>
        <w:spacing w:line="480" w:lineRule="auto"/>
        <w:jc w:val="both"/>
        <w:rPr>
          <w:rFonts w:ascii="Arial" w:hAnsi="Arial" w:cs="Arial"/>
          <w:sz w:val="20"/>
          <w:szCs w:val="20"/>
        </w:rPr>
      </w:pPr>
    </w:p>
    <w:p w14:paraId="3B49C276" w14:textId="77777777" w:rsidR="00371EE0" w:rsidRDefault="00371EE0" w:rsidP="00D77F1B">
      <w:pPr>
        <w:spacing w:line="480" w:lineRule="auto"/>
        <w:jc w:val="both"/>
        <w:rPr>
          <w:rFonts w:ascii="Arial" w:hAnsi="Arial" w:cs="Arial"/>
          <w:sz w:val="20"/>
          <w:szCs w:val="20"/>
        </w:rPr>
        <w:sectPr w:rsidR="00371EE0">
          <w:pgSz w:w="11906" w:h="16838"/>
          <w:pgMar w:top="1417" w:right="1701" w:bottom="1417" w:left="1701" w:header="708" w:footer="708" w:gutter="0"/>
          <w:cols w:space="708"/>
          <w:docGrid w:linePitch="360"/>
        </w:sectPr>
      </w:pPr>
    </w:p>
    <w:p w14:paraId="3C76BC1C"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V. DESCRIPCIÓN DEL TABLERO IMPLEMENTADO</w:t>
      </w:r>
    </w:p>
    <w:p w14:paraId="76F39EB2" w14:textId="339A78F0" w:rsidR="00371EE0" w:rsidRPr="00371EE0" w:rsidRDefault="00371EE0" w:rsidP="00D77F1B">
      <w:pPr>
        <w:spacing w:line="480" w:lineRule="auto"/>
        <w:jc w:val="both"/>
        <w:rPr>
          <w:rFonts w:ascii="Arial" w:hAnsi="Arial" w:cs="Arial"/>
          <w:sz w:val="20"/>
          <w:szCs w:val="20"/>
        </w:rPr>
      </w:pPr>
      <w:r w:rsidRPr="00371EE0">
        <w:rPr>
          <w:rFonts w:ascii="Arial" w:hAnsi="Arial" w:cs="Arial"/>
          <w:sz w:val="20"/>
          <w:szCs w:val="20"/>
        </w:rPr>
        <w:t>La herramienta interactiva implementada en el SIEST permite la visualización y análisis de indicadores asistenciales clave, organizados en módulos funcionales según tipo de prestación. Este diseño facilita el acceso a información estructurada, permitiendo su análisis a diferentes niveles de desagregación y contribuyendo al monitoreo oportuno de la gestión institucional.</w:t>
      </w:r>
    </w:p>
    <w:p w14:paraId="321B4CB3" w14:textId="2FDE56AE"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5.1. Módulo de Farmacia</w:t>
      </w:r>
    </w:p>
    <w:p w14:paraId="4E9986C7" w14:textId="5A3EE07D" w:rsidR="00371EE0" w:rsidRPr="00371EE0" w:rsidRDefault="00371EE0" w:rsidP="00D77F1B">
      <w:pPr>
        <w:spacing w:line="480" w:lineRule="auto"/>
        <w:jc w:val="both"/>
        <w:rPr>
          <w:rFonts w:ascii="Arial" w:hAnsi="Arial" w:cs="Arial"/>
          <w:sz w:val="20"/>
          <w:szCs w:val="20"/>
        </w:rPr>
      </w:pPr>
      <w:r w:rsidRPr="00371EE0">
        <w:rPr>
          <w:rFonts w:ascii="Arial" w:hAnsi="Arial" w:cs="Arial"/>
          <w:sz w:val="20"/>
          <w:szCs w:val="20"/>
        </w:rPr>
        <w:t>Este módulo presenta información sobre las recetas de medicamentos atendidas en los establecimientos de salud, permitiendo evaluar la producción de los servicios de farmacia y su distribución según el área de atención que origina la prescripción.</w:t>
      </w:r>
    </w:p>
    <w:p w14:paraId="5C5A304A" w14:textId="331B4217" w:rsidR="00A31F51" w:rsidRPr="00371EE0" w:rsidRDefault="00A31F51" w:rsidP="00D77F1B">
      <w:pPr>
        <w:pStyle w:val="Prrafodelista"/>
        <w:numPr>
          <w:ilvl w:val="0"/>
          <w:numId w:val="15"/>
        </w:numPr>
        <w:spacing w:line="480" w:lineRule="auto"/>
        <w:jc w:val="both"/>
        <w:rPr>
          <w:rFonts w:ascii="Arial" w:hAnsi="Arial" w:cs="Arial"/>
          <w:b/>
          <w:bCs/>
          <w:sz w:val="20"/>
          <w:szCs w:val="20"/>
        </w:rPr>
      </w:pPr>
      <w:r w:rsidRPr="00371EE0">
        <w:rPr>
          <w:rFonts w:ascii="Arial" w:hAnsi="Arial" w:cs="Arial"/>
          <w:b/>
          <w:bCs/>
          <w:sz w:val="20"/>
          <w:szCs w:val="20"/>
        </w:rPr>
        <w:t>Indicadores de recetas atendidas</w:t>
      </w:r>
    </w:p>
    <w:p w14:paraId="6FF5F5AD" w14:textId="52D47345" w:rsidR="00371EE0" w:rsidRPr="00D77F1B" w:rsidRDefault="0053079B" w:rsidP="00D77F1B">
      <w:pPr>
        <w:pStyle w:val="Prrafodelista"/>
        <w:spacing w:line="480" w:lineRule="auto"/>
        <w:ind w:left="1068"/>
        <w:jc w:val="both"/>
        <w:rPr>
          <w:rFonts w:ascii="Arial" w:hAnsi="Arial" w:cs="Arial"/>
          <w:sz w:val="20"/>
          <w:szCs w:val="20"/>
        </w:rPr>
      </w:pPr>
      <w:r w:rsidRPr="0053079B">
        <w:rPr>
          <w:rFonts w:ascii="Arial" w:hAnsi="Arial" w:cs="Arial"/>
          <w:sz w:val="20"/>
          <w:szCs w:val="20"/>
        </w:rPr>
        <w:t>Presenta el total de recetas atendidas en el establecimiento y periodo seleccionados, y su distribución por área hospitalaria: consulta externa, emergencia, hospitalización, centro quirúrgico, unidades de cuidados intensivos, entre otras.</w:t>
      </w:r>
    </w:p>
    <w:p w14:paraId="0AFB68BE" w14:textId="1F1C550E" w:rsidR="00A31F51" w:rsidRPr="00371EE0" w:rsidRDefault="00A31F51" w:rsidP="00D77F1B">
      <w:pPr>
        <w:pStyle w:val="Prrafodelista"/>
        <w:numPr>
          <w:ilvl w:val="0"/>
          <w:numId w:val="15"/>
        </w:numPr>
        <w:spacing w:line="480" w:lineRule="auto"/>
        <w:jc w:val="both"/>
        <w:rPr>
          <w:rFonts w:ascii="Arial" w:hAnsi="Arial" w:cs="Arial"/>
          <w:b/>
          <w:bCs/>
          <w:sz w:val="20"/>
          <w:szCs w:val="20"/>
        </w:rPr>
      </w:pPr>
      <w:r w:rsidRPr="00371EE0">
        <w:rPr>
          <w:rFonts w:ascii="Arial" w:hAnsi="Arial" w:cs="Arial"/>
          <w:b/>
          <w:bCs/>
          <w:sz w:val="20"/>
          <w:szCs w:val="20"/>
        </w:rPr>
        <w:t>Filtros y nivel de desagregación</w:t>
      </w:r>
    </w:p>
    <w:p w14:paraId="266D3D47" w14:textId="77777777" w:rsidR="0053079B" w:rsidRDefault="0053079B" w:rsidP="0053079B">
      <w:pPr>
        <w:pStyle w:val="Prrafodelista"/>
        <w:spacing w:line="480" w:lineRule="auto"/>
        <w:ind w:left="1068"/>
        <w:jc w:val="both"/>
        <w:rPr>
          <w:rFonts w:ascii="Arial" w:hAnsi="Arial" w:cs="Arial"/>
          <w:sz w:val="20"/>
          <w:szCs w:val="20"/>
        </w:rPr>
      </w:pPr>
      <w:r w:rsidRPr="0053079B">
        <w:rPr>
          <w:rFonts w:ascii="Arial" w:hAnsi="Arial" w:cs="Arial"/>
          <w:sz w:val="20"/>
          <w:szCs w:val="20"/>
        </w:rPr>
        <w:t>Permite el análisis por establecimiento de salud (IPRESS), año y mes, así como por tipo de asegurado (asegurado, no asegurado o todos).</w:t>
      </w:r>
    </w:p>
    <w:p w14:paraId="69EDFD0A" w14:textId="01835555" w:rsidR="00A31F51" w:rsidRPr="00371EE0" w:rsidRDefault="00A31F51" w:rsidP="0053079B">
      <w:pPr>
        <w:pStyle w:val="Prrafodelista"/>
        <w:numPr>
          <w:ilvl w:val="0"/>
          <w:numId w:val="15"/>
        </w:numPr>
        <w:spacing w:line="480" w:lineRule="auto"/>
        <w:jc w:val="both"/>
        <w:rPr>
          <w:rFonts w:ascii="Arial" w:hAnsi="Arial" w:cs="Arial"/>
          <w:b/>
          <w:bCs/>
          <w:sz w:val="20"/>
          <w:szCs w:val="20"/>
        </w:rPr>
      </w:pPr>
      <w:r w:rsidRPr="00371EE0">
        <w:rPr>
          <w:rFonts w:ascii="Arial" w:hAnsi="Arial" w:cs="Arial"/>
          <w:b/>
          <w:bCs/>
          <w:sz w:val="20"/>
          <w:szCs w:val="20"/>
        </w:rPr>
        <w:t>Descarga de información detallada</w:t>
      </w:r>
    </w:p>
    <w:p w14:paraId="1D678AB8" w14:textId="5E5BC018" w:rsidR="001B0912" w:rsidRPr="001B0912" w:rsidRDefault="0053079B" w:rsidP="001B0912">
      <w:pPr>
        <w:pStyle w:val="Prrafodelista"/>
        <w:spacing w:line="480" w:lineRule="auto"/>
        <w:ind w:left="1068"/>
        <w:jc w:val="both"/>
        <w:rPr>
          <w:rFonts w:ascii="Arial" w:hAnsi="Arial" w:cs="Arial"/>
          <w:sz w:val="20"/>
          <w:szCs w:val="20"/>
        </w:rPr>
      </w:pPr>
      <w:r w:rsidRPr="0053079B">
        <w:rPr>
          <w:rFonts w:ascii="Arial" w:hAnsi="Arial" w:cs="Arial"/>
          <w:sz w:val="20"/>
          <w:szCs w:val="20"/>
        </w:rPr>
        <w:t>Facilita la exportación del detalle a nivel de receta: servicio, profesional prescriptor, medicamento, cantidad solicitada y atendida, duración del tratamiento, diagnóstico (CIE-10), farmacia, fecha y hora de despacho, precio y tipo de seguro, según el perfil de acceso del usuario.</w:t>
      </w:r>
    </w:p>
    <w:p w14:paraId="6A11556D" w14:textId="798AA6E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5.2. Exámenes de Imágenes (Laboratorio)</w:t>
      </w:r>
    </w:p>
    <w:p w14:paraId="4883F7B1" w14:textId="4E9A4B37" w:rsidR="00371EE0" w:rsidRPr="00371EE0" w:rsidRDefault="00371EE0" w:rsidP="00D77F1B">
      <w:pPr>
        <w:spacing w:line="480" w:lineRule="auto"/>
        <w:jc w:val="both"/>
        <w:rPr>
          <w:rFonts w:ascii="Arial" w:hAnsi="Arial" w:cs="Arial"/>
          <w:sz w:val="20"/>
          <w:szCs w:val="20"/>
        </w:rPr>
      </w:pPr>
      <w:r w:rsidRPr="00371EE0">
        <w:rPr>
          <w:rFonts w:ascii="Arial" w:hAnsi="Arial" w:cs="Arial"/>
          <w:sz w:val="20"/>
          <w:szCs w:val="20"/>
        </w:rPr>
        <w:t>Esta sección, integrada al módulo de Procedimientos, presenta la producción de exámenes de imágenes registrados en ESSI, proporcionando información clave para la gestión de la demanda de servicios de ayuda al diagnóstico.</w:t>
      </w:r>
    </w:p>
    <w:p w14:paraId="36072CE9" w14:textId="0D9C01B9" w:rsidR="00A31F51" w:rsidRPr="00371EE0" w:rsidRDefault="0053079B" w:rsidP="00D77F1B">
      <w:pPr>
        <w:pStyle w:val="Prrafodelista"/>
        <w:numPr>
          <w:ilvl w:val="0"/>
          <w:numId w:val="16"/>
        </w:numPr>
        <w:spacing w:line="480" w:lineRule="auto"/>
        <w:jc w:val="both"/>
        <w:rPr>
          <w:rFonts w:ascii="Arial" w:hAnsi="Arial" w:cs="Arial"/>
          <w:b/>
          <w:bCs/>
          <w:sz w:val="20"/>
          <w:szCs w:val="20"/>
        </w:rPr>
      </w:pPr>
      <w:r w:rsidRPr="0053079B">
        <w:rPr>
          <w:rFonts w:ascii="Arial" w:hAnsi="Arial" w:cs="Arial"/>
          <w:b/>
          <w:bCs/>
          <w:sz w:val="20"/>
          <w:szCs w:val="20"/>
        </w:rPr>
        <w:t>Indicadores de exámenes de imágenes</w:t>
      </w:r>
    </w:p>
    <w:p w14:paraId="418AB00B" w14:textId="4699540A" w:rsidR="00371EE0" w:rsidRDefault="0053079B" w:rsidP="00D77F1B">
      <w:pPr>
        <w:pStyle w:val="Prrafodelista"/>
        <w:spacing w:line="480" w:lineRule="auto"/>
        <w:ind w:left="1068"/>
        <w:jc w:val="both"/>
        <w:rPr>
          <w:rFonts w:ascii="Arial" w:hAnsi="Arial" w:cs="Arial"/>
          <w:sz w:val="20"/>
          <w:szCs w:val="20"/>
        </w:rPr>
      </w:pPr>
      <w:r w:rsidRPr="0053079B">
        <w:rPr>
          <w:rFonts w:ascii="Arial" w:hAnsi="Arial" w:cs="Arial"/>
          <w:sz w:val="20"/>
          <w:szCs w:val="20"/>
        </w:rPr>
        <w:t>Presenta el total de exámenes realizados de tomografía, resonancia magnética sin contraste, resonancia magnética con contraste, mamografía, examen radiológico simple y de contraste, y ecografía. Esta última consolida los registros de procedimientos y de laboratorio. Cada indicador agrupa los códigos CPMS correspondientes y cuenta con su ficha técnica, consultable desde el tablero.</w:t>
      </w:r>
    </w:p>
    <w:p w14:paraId="39BA9DC4" w14:textId="77777777" w:rsidR="0053079B" w:rsidRPr="00D77F1B" w:rsidRDefault="0053079B" w:rsidP="00D77F1B">
      <w:pPr>
        <w:pStyle w:val="Prrafodelista"/>
        <w:spacing w:line="480" w:lineRule="auto"/>
        <w:ind w:left="1068"/>
        <w:jc w:val="both"/>
        <w:rPr>
          <w:rFonts w:ascii="Arial" w:hAnsi="Arial" w:cs="Arial"/>
          <w:sz w:val="20"/>
          <w:szCs w:val="20"/>
        </w:rPr>
      </w:pPr>
    </w:p>
    <w:p w14:paraId="71488FA2" w14:textId="77777777" w:rsidR="0053079B" w:rsidRPr="0053079B" w:rsidRDefault="0053079B" w:rsidP="0053079B">
      <w:pPr>
        <w:pStyle w:val="Prrafodelista"/>
        <w:numPr>
          <w:ilvl w:val="0"/>
          <w:numId w:val="16"/>
        </w:numPr>
        <w:spacing w:line="480" w:lineRule="auto"/>
        <w:jc w:val="both"/>
        <w:rPr>
          <w:rFonts w:ascii="Arial" w:hAnsi="Arial" w:cs="Arial"/>
          <w:sz w:val="20"/>
          <w:szCs w:val="20"/>
        </w:rPr>
      </w:pPr>
      <w:r w:rsidRPr="0053079B">
        <w:rPr>
          <w:rFonts w:ascii="Arial" w:hAnsi="Arial" w:cs="Arial"/>
          <w:b/>
          <w:bCs/>
          <w:sz w:val="20"/>
          <w:szCs w:val="20"/>
        </w:rPr>
        <w:t>Visualización por nivel de desagregación</w:t>
      </w:r>
    </w:p>
    <w:p w14:paraId="744C81BD" w14:textId="77777777" w:rsidR="0053079B" w:rsidRDefault="0053079B" w:rsidP="0053079B">
      <w:pPr>
        <w:pStyle w:val="Prrafodelista"/>
        <w:spacing w:line="480" w:lineRule="auto"/>
        <w:ind w:left="1068"/>
        <w:jc w:val="both"/>
        <w:rPr>
          <w:rFonts w:ascii="Arial" w:hAnsi="Arial" w:cs="Arial"/>
          <w:sz w:val="20"/>
          <w:szCs w:val="20"/>
        </w:rPr>
      </w:pPr>
      <w:r w:rsidRPr="0053079B">
        <w:rPr>
          <w:rFonts w:ascii="Arial" w:hAnsi="Arial" w:cs="Arial"/>
          <w:sz w:val="20"/>
          <w:szCs w:val="20"/>
        </w:rPr>
        <w:t>Permite el análisis por establecimiento de salud (IPRESS), periodo y tipo de asegurado, con distribución de cada tipo de examen según el área hospitalaria de procedencia (consulta externa, emergencia, hospitalización, entre otras).</w:t>
      </w:r>
    </w:p>
    <w:p w14:paraId="7A0D85A4" w14:textId="73CCE634" w:rsidR="0053079B" w:rsidRPr="0053079B" w:rsidRDefault="0053079B" w:rsidP="00D77F1B">
      <w:pPr>
        <w:pStyle w:val="Prrafodelista"/>
        <w:numPr>
          <w:ilvl w:val="0"/>
          <w:numId w:val="16"/>
        </w:numPr>
        <w:spacing w:line="480" w:lineRule="auto"/>
        <w:jc w:val="both"/>
        <w:rPr>
          <w:rFonts w:ascii="Arial" w:hAnsi="Arial" w:cs="Arial"/>
          <w:sz w:val="20"/>
          <w:szCs w:val="20"/>
        </w:rPr>
      </w:pPr>
      <w:r w:rsidRPr="0053079B">
        <w:rPr>
          <w:rFonts w:ascii="Arial" w:hAnsi="Arial" w:cs="Arial"/>
          <w:b/>
          <w:bCs/>
          <w:sz w:val="20"/>
          <w:szCs w:val="20"/>
        </w:rPr>
        <w:t>Descarga y análisis de la demanda</w:t>
      </w:r>
    </w:p>
    <w:p w14:paraId="48F6E5AB" w14:textId="2A42B724" w:rsidR="00371EE0" w:rsidRPr="001B0912" w:rsidRDefault="0053079B" w:rsidP="001B0912">
      <w:pPr>
        <w:pStyle w:val="Prrafodelista"/>
        <w:spacing w:line="480" w:lineRule="auto"/>
        <w:ind w:left="1068"/>
        <w:jc w:val="both"/>
        <w:rPr>
          <w:rFonts w:ascii="Arial" w:hAnsi="Arial" w:cs="Arial"/>
          <w:sz w:val="20"/>
          <w:szCs w:val="20"/>
        </w:rPr>
      </w:pPr>
      <w:r w:rsidRPr="0053079B">
        <w:rPr>
          <w:rFonts w:ascii="Arial" w:hAnsi="Arial" w:cs="Arial"/>
          <w:sz w:val="20"/>
          <w:szCs w:val="20"/>
        </w:rPr>
        <w:t>Facilita la descarga en Excel de los registros y la identificación de los exámenes con mayor volumen y su procedencia, apoyando la gestión operativa y la planificación de los recursos de diagnóstico por imágenes.</w:t>
      </w:r>
    </w:p>
    <w:p w14:paraId="463AAA29" w14:textId="77777777" w:rsidR="00371EE0" w:rsidRDefault="00371EE0" w:rsidP="00D77F1B">
      <w:pPr>
        <w:spacing w:line="480" w:lineRule="auto"/>
        <w:jc w:val="both"/>
        <w:rPr>
          <w:rFonts w:ascii="Times New Roman" w:eastAsia="Times New Roman" w:hAnsi="Times New Roman" w:cs="Times New Roman"/>
          <w:kern w:val="0"/>
          <w:sz w:val="24"/>
          <w:szCs w:val="24"/>
          <w:lang w:eastAsia="es-PE"/>
          <w14:ligatures w14:val="none"/>
        </w:rPr>
      </w:pPr>
    </w:p>
    <w:p w14:paraId="006DF632" w14:textId="77777777" w:rsidR="00371EE0" w:rsidRDefault="00371EE0" w:rsidP="00D77F1B">
      <w:pPr>
        <w:spacing w:line="480" w:lineRule="auto"/>
        <w:jc w:val="both"/>
        <w:rPr>
          <w:rFonts w:ascii="Arial" w:hAnsi="Arial" w:cs="Arial"/>
          <w:sz w:val="20"/>
          <w:szCs w:val="20"/>
        </w:rPr>
        <w:sectPr w:rsidR="00371EE0">
          <w:pgSz w:w="11906" w:h="16838"/>
          <w:pgMar w:top="1417" w:right="1701" w:bottom="1417" w:left="1701" w:header="708" w:footer="708" w:gutter="0"/>
          <w:cols w:space="708"/>
          <w:docGrid w:linePitch="360"/>
        </w:sectPr>
      </w:pPr>
    </w:p>
    <w:p w14:paraId="2CDBDDE1"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VI. RESULTADOS ALCANZADOS</w:t>
      </w:r>
    </w:p>
    <w:p w14:paraId="5989AED7"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Durante el tercer trimestre de 2026, las acciones desarrolladas han generado resultados concretos en tres dimensiones clave: la ampliación técnica del ecosistema analítico, la mejora de los procesos operativos de gestión de información y el fortalecimiento de la toma de decisiones institucional basada en datos.</w:t>
      </w:r>
    </w:p>
    <w:p w14:paraId="09DBC560"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6.1. Resultados técnicos</w:t>
      </w:r>
    </w:p>
    <w:p w14:paraId="5417E8CD"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En el plano técnico, este trimestre ha ampliado la infraestructura de datos y las capacidades analíticas del sistema:</w:t>
      </w:r>
    </w:p>
    <w:p w14:paraId="13409F41" w14:textId="49E9A5E1" w:rsidR="00E43576" w:rsidRPr="00E43576" w:rsidRDefault="00E43576" w:rsidP="00E43576">
      <w:pPr>
        <w:pStyle w:val="Prrafodelista"/>
        <w:numPr>
          <w:ilvl w:val="0"/>
          <w:numId w:val="18"/>
        </w:numPr>
        <w:spacing w:line="480" w:lineRule="auto"/>
        <w:jc w:val="both"/>
        <w:rPr>
          <w:rFonts w:ascii="Arial" w:hAnsi="Arial" w:cs="Arial"/>
          <w:b/>
          <w:bCs/>
          <w:sz w:val="20"/>
          <w:szCs w:val="20"/>
        </w:rPr>
      </w:pPr>
      <w:r w:rsidRPr="00E43576">
        <w:rPr>
          <w:rFonts w:ascii="Arial" w:hAnsi="Arial" w:cs="Arial"/>
          <w:b/>
          <w:bCs/>
          <w:sz w:val="20"/>
          <w:szCs w:val="20"/>
        </w:rPr>
        <w:t>Incorporación de Farmacia y Laboratorio al Data Warehouse y al SIEST</w:t>
      </w:r>
    </w:p>
    <w:p w14:paraId="16A3FC80" w14:textId="213955F9"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Se integraron las tablas de recetas atendidas y de resultados de exámenes en el repositorio centralizado, y se incorporaron sus indicadores al SIEST mediante el módulo de Farmacia y la sección de Exámenes de Imágenes.</w:t>
      </w:r>
    </w:p>
    <w:p w14:paraId="44858FBC" w14:textId="77777777" w:rsidR="00E43576" w:rsidRDefault="00E43576" w:rsidP="00E43576">
      <w:pPr>
        <w:pStyle w:val="Prrafodelista"/>
        <w:numPr>
          <w:ilvl w:val="0"/>
          <w:numId w:val="34"/>
        </w:numPr>
        <w:rPr>
          <w:rFonts w:ascii="Arial" w:hAnsi="Arial" w:cs="Arial"/>
          <w:b/>
          <w:bCs/>
          <w:sz w:val="20"/>
          <w:szCs w:val="20"/>
        </w:rPr>
      </w:pPr>
      <w:r w:rsidRPr="00E43576">
        <w:rPr>
          <w:rFonts w:ascii="Arial" w:hAnsi="Arial" w:cs="Arial"/>
          <w:b/>
          <w:bCs/>
          <w:sz w:val="20"/>
          <w:szCs w:val="20"/>
        </w:rPr>
        <w:t>Procesos ETL y consultas optimizados para grandes volúmenes</w:t>
      </w:r>
    </w:p>
    <w:p w14:paraId="1F702E34" w14:textId="77777777" w:rsidR="00E43576" w:rsidRPr="00E43576" w:rsidRDefault="00E43576" w:rsidP="00E43576">
      <w:pPr>
        <w:pStyle w:val="Prrafodelista"/>
        <w:rPr>
          <w:rFonts w:ascii="Arial" w:hAnsi="Arial" w:cs="Arial"/>
          <w:b/>
          <w:bCs/>
          <w:sz w:val="20"/>
          <w:szCs w:val="20"/>
        </w:rPr>
      </w:pPr>
    </w:p>
    <w:p w14:paraId="40B51F8D"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Los nuevos procesos ETL con extracción por bloques y carga masiva, junto con la optimización de consultas y la precarga de datos, permiten trabajar con decenas de millones de registros mensuales manteniendo tiempos de respuesta inferiores a un segundo por indicador.</w:t>
      </w:r>
    </w:p>
    <w:p w14:paraId="3CDB771C" w14:textId="77777777" w:rsidR="00A31F51" w:rsidRPr="00346B61" w:rsidRDefault="00A31F51" w:rsidP="00D77F1B">
      <w:pPr>
        <w:pStyle w:val="Prrafodelista"/>
        <w:numPr>
          <w:ilvl w:val="0"/>
          <w:numId w:val="18"/>
        </w:numPr>
        <w:spacing w:line="480" w:lineRule="auto"/>
        <w:jc w:val="both"/>
        <w:rPr>
          <w:rFonts w:ascii="Arial" w:hAnsi="Arial" w:cs="Arial"/>
          <w:b/>
          <w:bCs/>
          <w:sz w:val="20"/>
          <w:szCs w:val="20"/>
        </w:rPr>
      </w:pPr>
      <w:r w:rsidRPr="00346B61">
        <w:rPr>
          <w:rFonts w:ascii="Arial" w:hAnsi="Arial" w:cs="Arial"/>
          <w:b/>
          <w:bCs/>
          <w:sz w:val="20"/>
          <w:szCs w:val="20"/>
        </w:rPr>
        <w:t>Estandarización de indicadores mediante fichas técnicas y catálogos.</w:t>
      </w:r>
    </w:p>
    <w:p w14:paraId="3E9B11B8"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Se elaboraron las fichas técnicas de los indicadores de exámenes de imágenes y se integraron los catálogos de referencia de farmacia y laboratorio, manteniendo criterios uniformes en el cálculo e interpretación de indicadores.</w:t>
      </w:r>
    </w:p>
    <w:p w14:paraId="4A75382D"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6.2. Resultados operativos</w:t>
      </w:r>
    </w:p>
    <w:p w14:paraId="00C0F31E"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A nivel operativo, la ampliación del sistema ha generado mejoras en los procesos de producción y acceso a la información estadística:</w:t>
      </w:r>
    </w:p>
    <w:p w14:paraId="0DF8E95F" w14:textId="556F7BDE" w:rsidR="00A31F51" w:rsidRPr="00F91859" w:rsidRDefault="00A31F51" w:rsidP="00D77F1B">
      <w:pPr>
        <w:pStyle w:val="Prrafodelista"/>
        <w:numPr>
          <w:ilvl w:val="0"/>
          <w:numId w:val="19"/>
        </w:numPr>
        <w:spacing w:line="480" w:lineRule="auto"/>
        <w:jc w:val="both"/>
        <w:rPr>
          <w:rFonts w:ascii="Arial" w:hAnsi="Arial" w:cs="Arial"/>
          <w:b/>
          <w:bCs/>
          <w:sz w:val="20"/>
          <w:szCs w:val="20"/>
        </w:rPr>
      </w:pPr>
      <w:r w:rsidRPr="00F91859">
        <w:rPr>
          <w:rFonts w:ascii="Arial" w:hAnsi="Arial" w:cs="Arial"/>
          <w:b/>
          <w:bCs/>
          <w:sz w:val="20"/>
          <w:szCs w:val="20"/>
        </w:rPr>
        <w:t>Automatización de</w:t>
      </w:r>
      <w:r w:rsidR="00346B61" w:rsidRPr="00F91859">
        <w:rPr>
          <w:rFonts w:ascii="Arial" w:hAnsi="Arial" w:cs="Arial"/>
          <w:b/>
          <w:bCs/>
          <w:sz w:val="20"/>
          <w:szCs w:val="20"/>
        </w:rPr>
        <w:t xml:space="preserve"> procesos</w:t>
      </w:r>
    </w:p>
    <w:p w14:paraId="5EFEAECF"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La información de recetas atendidas y exámenes de imágenes se genera a partir de procesos ETL estandarizados, reduciendo la intervención manual para la elaboración de reportes de farmacia y ayuda al diagnóstico.</w:t>
      </w:r>
    </w:p>
    <w:p w14:paraId="7D779BBC" w14:textId="77777777" w:rsidR="00E43576" w:rsidRDefault="00E43576" w:rsidP="00E43576">
      <w:pPr>
        <w:pStyle w:val="Prrafodelista"/>
        <w:spacing w:line="480" w:lineRule="auto"/>
        <w:jc w:val="both"/>
        <w:rPr>
          <w:rFonts w:ascii="Arial" w:hAnsi="Arial" w:cs="Arial"/>
          <w:sz w:val="20"/>
          <w:szCs w:val="20"/>
        </w:rPr>
      </w:pPr>
    </w:p>
    <w:p w14:paraId="211D9EE1" w14:textId="508A0497" w:rsidR="00A31F51" w:rsidRPr="00F91859" w:rsidRDefault="00A31F51" w:rsidP="00D77F1B">
      <w:pPr>
        <w:pStyle w:val="Prrafodelista"/>
        <w:numPr>
          <w:ilvl w:val="0"/>
          <w:numId w:val="19"/>
        </w:numPr>
        <w:spacing w:line="480" w:lineRule="auto"/>
        <w:jc w:val="both"/>
        <w:rPr>
          <w:rFonts w:ascii="Arial" w:hAnsi="Arial" w:cs="Arial"/>
          <w:b/>
          <w:bCs/>
          <w:sz w:val="20"/>
          <w:szCs w:val="20"/>
        </w:rPr>
      </w:pPr>
      <w:r w:rsidRPr="00F91859">
        <w:rPr>
          <w:rFonts w:ascii="Arial" w:hAnsi="Arial" w:cs="Arial"/>
          <w:b/>
          <w:bCs/>
          <w:sz w:val="20"/>
          <w:szCs w:val="20"/>
        </w:rPr>
        <w:lastRenderedPageBreak/>
        <w:t>Reducción significativa de tiempos de generación de reportes</w:t>
      </w:r>
    </w:p>
    <w:p w14:paraId="0978AFFF" w14:textId="191EB7A7" w:rsidR="00D77F1B" w:rsidRP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La disponibilidad de los indicadores de farmacia y exámenes de imágenes en el SIEST permite acceder a información consolidada de forma inmediata, junto con la descarga del detalle para análisis específicos, sin depender de solicitudes ni elaboración manual de reportes.</w:t>
      </w:r>
    </w:p>
    <w:p w14:paraId="0864EE84" w14:textId="77777777" w:rsidR="00A31F51" w:rsidRPr="00F91859" w:rsidRDefault="00A31F51" w:rsidP="00D77F1B">
      <w:pPr>
        <w:pStyle w:val="Prrafodelista"/>
        <w:numPr>
          <w:ilvl w:val="0"/>
          <w:numId w:val="19"/>
        </w:numPr>
        <w:spacing w:line="480" w:lineRule="auto"/>
        <w:jc w:val="both"/>
        <w:rPr>
          <w:rFonts w:ascii="Arial" w:hAnsi="Arial" w:cs="Arial"/>
          <w:b/>
          <w:bCs/>
          <w:sz w:val="20"/>
          <w:szCs w:val="20"/>
        </w:rPr>
      </w:pPr>
      <w:r w:rsidRPr="00F91859">
        <w:rPr>
          <w:rFonts w:ascii="Arial" w:hAnsi="Arial" w:cs="Arial"/>
          <w:b/>
          <w:bCs/>
          <w:sz w:val="20"/>
          <w:szCs w:val="20"/>
        </w:rPr>
        <w:t>Disponibilidad de información actualizada y validada.</w:t>
      </w:r>
    </w:p>
    <w:p w14:paraId="039BA550"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Los indicadores de exámenes de imágenes se encuentran disponibles en el módulo de Procedimientos, y el módulo de Farmacia se encuentra en fase de validación previa a su habilitación para todos los perfiles de usuario.</w:t>
      </w:r>
    </w:p>
    <w:p w14:paraId="231EEA17"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6.3. Resultados en gestión</w:t>
      </w:r>
    </w:p>
    <w:p w14:paraId="5F2C46A0"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Los avances de este trimestre han tenido un impacto directo en las capacidades de gestión y monitoreo institucional:</w:t>
      </w:r>
    </w:p>
    <w:p w14:paraId="7407274E" w14:textId="4D0A7440" w:rsidR="00A31F51" w:rsidRPr="00346B61" w:rsidRDefault="00A31F51" w:rsidP="00D77F1B">
      <w:pPr>
        <w:pStyle w:val="Prrafodelista"/>
        <w:numPr>
          <w:ilvl w:val="0"/>
          <w:numId w:val="20"/>
        </w:numPr>
        <w:spacing w:line="480" w:lineRule="auto"/>
        <w:jc w:val="both"/>
        <w:rPr>
          <w:rFonts w:ascii="Arial" w:hAnsi="Arial" w:cs="Arial"/>
          <w:b/>
          <w:bCs/>
          <w:sz w:val="20"/>
          <w:szCs w:val="20"/>
        </w:rPr>
      </w:pPr>
      <w:r w:rsidRPr="00346B61">
        <w:rPr>
          <w:rFonts w:ascii="Arial" w:hAnsi="Arial" w:cs="Arial"/>
          <w:b/>
          <w:bCs/>
          <w:sz w:val="20"/>
          <w:szCs w:val="20"/>
        </w:rPr>
        <w:t>Mejora en la toma de decisione</w:t>
      </w:r>
      <w:r w:rsidR="00346B61" w:rsidRPr="00346B61">
        <w:rPr>
          <w:rFonts w:ascii="Arial" w:hAnsi="Arial" w:cs="Arial"/>
          <w:b/>
          <w:bCs/>
          <w:sz w:val="20"/>
          <w:szCs w:val="20"/>
        </w:rPr>
        <w:t>s</w:t>
      </w:r>
    </w:p>
    <w:p w14:paraId="3A21BFD7"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La información de farmacia y de exámenes de imágenes pone a disposición de la alta dirección y los gestores de redes datos estructurados sobre el consumo de medicamentos y la demanda de servicios de diagnóstico, fortaleciendo la capacidad de análisis y decisión en distintos niveles de la organización.</w:t>
      </w:r>
    </w:p>
    <w:p w14:paraId="517BC8F5" w14:textId="77777777" w:rsidR="00A31F51" w:rsidRPr="00346B61" w:rsidRDefault="00A31F51" w:rsidP="00D77F1B">
      <w:pPr>
        <w:pStyle w:val="Prrafodelista"/>
        <w:numPr>
          <w:ilvl w:val="0"/>
          <w:numId w:val="20"/>
        </w:numPr>
        <w:spacing w:line="480" w:lineRule="auto"/>
        <w:jc w:val="both"/>
        <w:rPr>
          <w:rFonts w:ascii="Arial" w:hAnsi="Arial" w:cs="Arial"/>
          <w:b/>
          <w:bCs/>
          <w:sz w:val="20"/>
          <w:szCs w:val="20"/>
        </w:rPr>
      </w:pPr>
      <w:r w:rsidRPr="00346B61">
        <w:rPr>
          <w:rFonts w:ascii="Arial" w:hAnsi="Arial" w:cs="Arial"/>
          <w:b/>
          <w:bCs/>
          <w:sz w:val="20"/>
          <w:szCs w:val="20"/>
        </w:rPr>
        <w:t>Acceso descentralizado a información institucional.</w:t>
      </w:r>
    </w:p>
    <w:p w14:paraId="4CB41033"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Los establecimientos de salud y las redes asistenciales pueden consultar los indicadores de exámenes de imágenes de su propia producción de forma autónoma, favoreciendo la gestión territorial descentralizada; esta capacidad se extenderá a Farmacia al concluir su validación.</w:t>
      </w:r>
    </w:p>
    <w:p w14:paraId="02C17E09" w14:textId="77777777" w:rsidR="00346B61" w:rsidRPr="00346B61" w:rsidRDefault="00A31F51" w:rsidP="00D77F1B">
      <w:pPr>
        <w:pStyle w:val="Prrafodelista"/>
        <w:numPr>
          <w:ilvl w:val="0"/>
          <w:numId w:val="20"/>
        </w:numPr>
        <w:spacing w:line="480" w:lineRule="auto"/>
        <w:jc w:val="both"/>
        <w:rPr>
          <w:rFonts w:ascii="Arial" w:hAnsi="Arial" w:cs="Arial"/>
          <w:b/>
          <w:bCs/>
          <w:sz w:val="20"/>
          <w:szCs w:val="20"/>
        </w:rPr>
      </w:pPr>
      <w:r w:rsidRPr="00346B61">
        <w:rPr>
          <w:rFonts w:ascii="Arial" w:hAnsi="Arial" w:cs="Arial"/>
          <w:b/>
          <w:bCs/>
          <w:sz w:val="20"/>
          <w:szCs w:val="20"/>
        </w:rPr>
        <w:t>Fortalecimiento del monitoreo de prestaciones de salud.</w:t>
      </w:r>
    </w:p>
    <w:p w14:paraId="6B727FF5"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La incorporación de Farmacia y Laboratorio amplía el seguimiento de la producción asistencial más allá de las atenciones y procedimientos, incorporando la dispensación de medicamentos y los servicios de ayuda al diagnóstico al análisis de tendencias, variaciones y brechas.</w:t>
      </w:r>
    </w:p>
    <w:p w14:paraId="22A3C993" w14:textId="77777777" w:rsidR="00E43576" w:rsidRPr="00E43576" w:rsidRDefault="00E43576" w:rsidP="00E43576">
      <w:pPr>
        <w:pStyle w:val="Prrafodelista"/>
        <w:numPr>
          <w:ilvl w:val="0"/>
          <w:numId w:val="20"/>
        </w:numPr>
        <w:spacing w:after="0" w:line="480" w:lineRule="auto"/>
        <w:rPr>
          <w:rFonts w:ascii="Arial" w:hAnsi="Arial" w:cs="Arial"/>
          <w:kern w:val="0"/>
          <w:sz w:val="20"/>
          <w:szCs w:val="20"/>
          <w14:ligatures w14:val="none"/>
        </w:rPr>
        <w:sectPr w:rsidR="00E43576" w:rsidRPr="00E43576" w:rsidSect="00E43576">
          <w:pgSz w:w="11906" w:h="16838"/>
          <w:pgMar w:top="1417" w:right="1701" w:bottom="1417" w:left="1701" w:header="708" w:footer="708" w:gutter="0"/>
          <w:cols w:space="720"/>
        </w:sectPr>
      </w:pPr>
    </w:p>
    <w:p w14:paraId="6AEB1936"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VII. LIMITACIONES IDENTIFICADAS</w:t>
      </w:r>
    </w:p>
    <w:p w14:paraId="283BC793" w14:textId="4EE0698E" w:rsidR="00801315" w:rsidRPr="00346B61" w:rsidRDefault="00346B61" w:rsidP="00D77F1B">
      <w:pPr>
        <w:spacing w:line="480" w:lineRule="auto"/>
        <w:jc w:val="both"/>
        <w:rPr>
          <w:rFonts w:ascii="Arial" w:hAnsi="Arial" w:cs="Arial"/>
          <w:sz w:val="20"/>
          <w:szCs w:val="20"/>
        </w:rPr>
      </w:pPr>
      <w:r w:rsidRPr="00346B61">
        <w:rPr>
          <w:rFonts w:ascii="Arial" w:hAnsi="Arial" w:cs="Arial"/>
          <w:sz w:val="20"/>
          <w:szCs w:val="20"/>
        </w:rPr>
        <w:t>Durante el proceso de implementación y uso del tablero interactivo, se han identificado diversas limitaciones que inciden en la calidad, oportunidad y aprovechamiento de la información. Estas condiciones responden principalmente a factores asociados a los sistemas fuente, procesos operativos y capacidades de los usuarios, por lo que requieren ser abordadas de manera progresiva para asegurar la consolidación y sostenibilidad de la solución implementada:</w:t>
      </w:r>
    </w:p>
    <w:p w14:paraId="58330CE6" w14:textId="6251ECDA" w:rsidR="00A31F51" w:rsidRPr="00346B61" w:rsidRDefault="00A31F51" w:rsidP="00D77F1B">
      <w:pPr>
        <w:pStyle w:val="Prrafodelista"/>
        <w:numPr>
          <w:ilvl w:val="0"/>
          <w:numId w:val="21"/>
        </w:numPr>
        <w:spacing w:line="480" w:lineRule="auto"/>
        <w:jc w:val="both"/>
        <w:rPr>
          <w:rFonts w:ascii="Arial" w:hAnsi="Arial" w:cs="Arial"/>
          <w:b/>
          <w:bCs/>
          <w:sz w:val="20"/>
          <w:szCs w:val="20"/>
        </w:rPr>
      </w:pPr>
      <w:r w:rsidRPr="00346B61">
        <w:rPr>
          <w:rFonts w:ascii="Arial" w:hAnsi="Arial" w:cs="Arial"/>
          <w:b/>
          <w:bCs/>
          <w:sz w:val="20"/>
          <w:szCs w:val="20"/>
        </w:rPr>
        <w:t>Oportunidad en el registro de información en ESSI</w:t>
      </w:r>
      <w:r w:rsidR="00346B61" w:rsidRPr="00346B61">
        <w:rPr>
          <w:rFonts w:ascii="Arial" w:hAnsi="Arial" w:cs="Arial"/>
          <w:b/>
          <w:bCs/>
          <w:sz w:val="20"/>
          <w:szCs w:val="20"/>
        </w:rPr>
        <w:t>:</w:t>
      </w:r>
    </w:p>
    <w:p w14:paraId="78F74A2F" w14:textId="70B20711" w:rsidR="00346B61" w:rsidRPr="00D77F1B" w:rsidRDefault="00346B61" w:rsidP="00D77F1B">
      <w:pPr>
        <w:pStyle w:val="Prrafodelista"/>
        <w:spacing w:line="480" w:lineRule="auto"/>
        <w:jc w:val="both"/>
        <w:rPr>
          <w:rFonts w:ascii="Arial" w:hAnsi="Arial" w:cs="Arial"/>
          <w:sz w:val="20"/>
          <w:szCs w:val="20"/>
        </w:rPr>
      </w:pPr>
      <w:r w:rsidRPr="00346B61">
        <w:rPr>
          <w:rFonts w:ascii="Arial" w:hAnsi="Arial" w:cs="Arial"/>
          <w:sz w:val="20"/>
          <w:szCs w:val="20"/>
        </w:rPr>
        <w:t>Se evidencian retrasos en el registro de datos en el sistema ESSI, lo cual genera desfases entre la ocurrencia real de las atenciones y su disponibilidad en los sistemas de información. Esta situación limita la posibilidad de contar con información actualizada en tiempo oportuno, afectando el monitoreo continuo y la toma de decisiones basada en datos recientes.</w:t>
      </w:r>
    </w:p>
    <w:p w14:paraId="3982BD21" w14:textId="2AA1C794" w:rsidR="00A31F51" w:rsidRPr="00346B61" w:rsidRDefault="00A31F51" w:rsidP="00D77F1B">
      <w:pPr>
        <w:pStyle w:val="Prrafodelista"/>
        <w:numPr>
          <w:ilvl w:val="0"/>
          <w:numId w:val="21"/>
        </w:numPr>
        <w:spacing w:line="480" w:lineRule="auto"/>
        <w:jc w:val="both"/>
        <w:rPr>
          <w:rFonts w:ascii="Arial" w:hAnsi="Arial" w:cs="Arial"/>
          <w:b/>
          <w:bCs/>
          <w:sz w:val="20"/>
          <w:szCs w:val="20"/>
        </w:rPr>
      </w:pPr>
      <w:r w:rsidRPr="00346B61">
        <w:rPr>
          <w:rFonts w:ascii="Arial" w:hAnsi="Arial" w:cs="Arial"/>
          <w:b/>
          <w:bCs/>
          <w:sz w:val="20"/>
          <w:szCs w:val="20"/>
        </w:rPr>
        <w:t>Brechas en la calidad del dato en origen</w:t>
      </w:r>
      <w:r w:rsidR="00346B61" w:rsidRPr="00346B61">
        <w:rPr>
          <w:rFonts w:ascii="Arial" w:hAnsi="Arial" w:cs="Arial"/>
          <w:b/>
          <w:bCs/>
          <w:sz w:val="20"/>
          <w:szCs w:val="20"/>
        </w:rPr>
        <w:t>:</w:t>
      </w:r>
    </w:p>
    <w:p w14:paraId="77F9372A" w14:textId="2A56A66B" w:rsidR="00346B61" w:rsidRPr="00D77F1B" w:rsidRDefault="00346B61" w:rsidP="00D77F1B">
      <w:pPr>
        <w:pStyle w:val="Prrafodelista"/>
        <w:spacing w:line="480" w:lineRule="auto"/>
        <w:jc w:val="both"/>
        <w:rPr>
          <w:rFonts w:ascii="Arial" w:hAnsi="Arial" w:cs="Arial"/>
          <w:sz w:val="20"/>
          <w:szCs w:val="20"/>
        </w:rPr>
      </w:pPr>
      <w:r w:rsidRPr="00346B61">
        <w:rPr>
          <w:rFonts w:ascii="Arial" w:hAnsi="Arial" w:cs="Arial"/>
          <w:sz w:val="20"/>
          <w:szCs w:val="20"/>
        </w:rPr>
        <w:t>Se identifican inconsistencias, registros incompletos y variabilidad en el registro de información en los sistemas fuente, lo que impacta en la confiabilidad de los indicadores generados. Estas brechas están asociadas a la falta de estandarización en el registro, errores operativos y ausencia de validaciones en origen, lo que hace necesario fortalecer los mecanismos de control de calidad en las etapas iniciales del proceso.</w:t>
      </w:r>
    </w:p>
    <w:p w14:paraId="679E7234" w14:textId="0439F4B2" w:rsidR="00A31F51" w:rsidRPr="00346B61" w:rsidRDefault="00A31F51" w:rsidP="00D77F1B">
      <w:pPr>
        <w:pStyle w:val="Prrafodelista"/>
        <w:numPr>
          <w:ilvl w:val="0"/>
          <w:numId w:val="21"/>
        </w:numPr>
        <w:spacing w:line="480" w:lineRule="auto"/>
        <w:jc w:val="both"/>
        <w:rPr>
          <w:rFonts w:ascii="Arial" w:hAnsi="Arial" w:cs="Arial"/>
          <w:b/>
          <w:bCs/>
          <w:sz w:val="20"/>
          <w:szCs w:val="20"/>
        </w:rPr>
      </w:pPr>
      <w:r w:rsidRPr="00346B61">
        <w:rPr>
          <w:rFonts w:ascii="Arial" w:hAnsi="Arial" w:cs="Arial"/>
          <w:b/>
          <w:bCs/>
          <w:sz w:val="20"/>
          <w:szCs w:val="20"/>
        </w:rPr>
        <w:t>Alto volumen de datos y dependencia de los procesos de actualización:</w:t>
      </w:r>
    </w:p>
    <w:p w14:paraId="2AD4702B" w14:textId="77777777" w:rsidR="00830522" w:rsidRDefault="00346B61" w:rsidP="00D77F1B">
      <w:pPr>
        <w:pStyle w:val="Prrafodelista"/>
        <w:spacing w:line="480" w:lineRule="auto"/>
        <w:jc w:val="both"/>
        <w:rPr>
          <w:rFonts w:ascii="Arial" w:hAnsi="Arial" w:cs="Arial"/>
          <w:sz w:val="20"/>
          <w:szCs w:val="20"/>
        </w:rPr>
      </w:pPr>
      <w:r w:rsidRPr="00346B61">
        <w:rPr>
          <w:rFonts w:ascii="Arial" w:hAnsi="Arial" w:cs="Arial"/>
          <w:sz w:val="20"/>
          <w:szCs w:val="20"/>
        </w:rPr>
        <w:t>La información de Laboratorio supera los 24 millones de registros por mes, por lo que su carga y consulta demandan procesos ETL extensos y recursos significativos del servidor. La disponibilidad de la información en el Data Warehouse y en el SIEST depende de la correcta ejecución de estos procesos; eventuales interrupciones o retrasos pueden generar desfases temporales o información incompleta.</w:t>
      </w:r>
    </w:p>
    <w:p w14:paraId="3D8F44C3" w14:textId="665E47E5" w:rsidR="00346B61" w:rsidRPr="00830522" w:rsidRDefault="00830522" w:rsidP="00830522">
      <w:pPr>
        <w:pStyle w:val="Prrafodelista"/>
        <w:numPr>
          <w:ilvl w:val="0"/>
          <w:numId w:val="21"/>
        </w:numPr>
        <w:spacing w:line="480" w:lineRule="auto"/>
        <w:jc w:val="both"/>
        <w:rPr>
          <w:rFonts w:ascii="Arial" w:hAnsi="Arial" w:cs="Arial"/>
          <w:b/>
          <w:bCs/>
          <w:sz w:val="20"/>
          <w:szCs w:val="20"/>
        </w:rPr>
      </w:pPr>
      <w:r w:rsidRPr="00830522">
        <w:rPr>
          <w:rFonts w:ascii="Arial" w:hAnsi="Arial" w:cs="Arial"/>
          <w:b/>
          <w:bCs/>
          <w:sz w:val="20"/>
          <w:szCs w:val="20"/>
        </w:rPr>
        <w:t>Heterogeneidad en la codificación de exámenes y medicamentos:</w:t>
      </w:r>
    </w:p>
    <w:p w14:paraId="2E589AE6" w14:textId="77777777" w:rsidR="00830522" w:rsidRDefault="00830522" w:rsidP="00830522">
      <w:pPr>
        <w:pStyle w:val="Prrafodelista"/>
        <w:spacing w:line="480" w:lineRule="auto"/>
        <w:jc w:val="both"/>
        <w:rPr>
          <w:rFonts w:ascii="Arial" w:hAnsi="Arial" w:cs="Arial"/>
          <w:sz w:val="20"/>
          <w:szCs w:val="20"/>
        </w:rPr>
      </w:pPr>
      <w:r w:rsidRPr="00830522">
        <w:rPr>
          <w:rFonts w:ascii="Arial" w:hAnsi="Arial" w:cs="Arial"/>
          <w:sz w:val="20"/>
          <w:szCs w:val="20"/>
        </w:rPr>
        <w:t>Los exámenes de imágenes se identifican mediante códigos CPMS que deben agruparse por tipo de examen (por ejemplo, más de sesenta códigos para tomografía), y algunos exámenes, como la ecografía, se registran tanto en procedimientos como en laboratorio. Esta variabilidad exige una revisión permanente de las agrupaciones para asegurar la comparabilidad de la información entre IPRESS.</w:t>
      </w:r>
    </w:p>
    <w:p w14:paraId="44901F37" w14:textId="4DC58A54" w:rsidR="00A31F51" w:rsidRPr="00346B61" w:rsidRDefault="00A31F51" w:rsidP="00830522">
      <w:pPr>
        <w:pStyle w:val="Prrafodelista"/>
        <w:numPr>
          <w:ilvl w:val="0"/>
          <w:numId w:val="21"/>
        </w:numPr>
        <w:spacing w:line="480" w:lineRule="auto"/>
        <w:jc w:val="both"/>
        <w:rPr>
          <w:rFonts w:ascii="Arial" w:hAnsi="Arial" w:cs="Arial"/>
          <w:b/>
          <w:bCs/>
          <w:sz w:val="20"/>
          <w:szCs w:val="20"/>
        </w:rPr>
      </w:pPr>
      <w:r w:rsidRPr="00346B61">
        <w:rPr>
          <w:rFonts w:ascii="Arial" w:hAnsi="Arial" w:cs="Arial"/>
          <w:b/>
          <w:bCs/>
          <w:sz w:val="20"/>
          <w:szCs w:val="20"/>
        </w:rPr>
        <w:t>Necesidad de capacitación en el uso del sistema</w:t>
      </w:r>
      <w:r w:rsidR="00346B61" w:rsidRPr="00346B61">
        <w:rPr>
          <w:rFonts w:ascii="Arial" w:hAnsi="Arial" w:cs="Arial"/>
          <w:b/>
          <w:bCs/>
          <w:sz w:val="20"/>
          <w:szCs w:val="20"/>
        </w:rPr>
        <w:t>:</w:t>
      </w:r>
    </w:p>
    <w:p w14:paraId="13326103" w14:textId="5A5DABE0" w:rsidR="00346B61" w:rsidRPr="00801315" w:rsidRDefault="00346B61" w:rsidP="00D77F1B">
      <w:pPr>
        <w:pStyle w:val="Prrafodelista"/>
        <w:spacing w:line="480" w:lineRule="auto"/>
        <w:jc w:val="both"/>
        <w:rPr>
          <w:rFonts w:ascii="Arial" w:hAnsi="Arial" w:cs="Arial"/>
          <w:sz w:val="20"/>
          <w:szCs w:val="20"/>
        </w:rPr>
        <w:sectPr w:rsidR="00346B61" w:rsidRPr="00801315">
          <w:pgSz w:w="11906" w:h="16838"/>
          <w:pgMar w:top="1417" w:right="1701" w:bottom="1417" w:left="1701" w:header="708" w:footer="708" w:gutter="0"/>
          <w:cols w:space="708"/>
          <w:docGrid w:linePitch="360"/>
        </w:sectPr>
      </w:pPr>
      <w:r w:rsidRPr="00346B61">
        <w:rPr>
          <w:rFonts w:ascii="Arial" w:hAnsi="Arial" w:cs="Arial"/>
          <w:sz w:val="20"/>
          <w:szCs w:val="20"/>
        </w:rPr>
        <w:t>Se ha identificado la necesidad de fortalecer las capacidades de los usuarios en el uso del sistema SIEST, especialmente en la interpretación de indicadores, uso de filtros y explotación de la información. La limitada familiaridad con herramientas analíticas puede restringir el aprovechamiento pleno de las funcionalidades del sistema, por lo que resulta necesario implementar acciones de capacitación y acompañamiento.</w:t>
      </w:r>
    </w:p>
    <w:p w14:paraId="680A5127"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VIII. CONCLUSIONES</w:t>
      </w:r>
    </w:p>
    <w:p w14:paraId="24BD14EC"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Como resultado de las acciones desarrolladas durante el tercer trimestre de 2026, se concluye lo siguiente:</w:t>
      </w:r>
    </w:p>
    <w:p w14:paraId="017CE4BD"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t>Ampliación exitosa de la cobertura funcional del SIEST</w:t>
      </w:r>
    </w:p>
    <w:p w14:paraId="4B8AC9BD"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incorporación de la información de Farmacia y Laboratorio representa un avance significativo en la cobertura del sistema. Con estos desarrollos, el SIEST integra información sobre la dispensación de medicamentos y los servicios de ayuda al diagnóstico, complementando la visión de la producción asistencial.</w:t>
      </w:r>
    </w:p>
    <w:p w14:paraId="7FA3141D"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t>Extensión del modelo de gobierno de datos a nuevas fuentes</w:t>
      </w:r>
    </w:p>
    <w:p w14:paraId="505F6728"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elaboración de fichas técnicas, la integración de catálogos de referencia y la definición de reglas de validación para Farmacia y Laboratorio han permitido incorporar estas fuentes bajo los mismos criterios de calidad, consistencia y trazabilidad del resto del sistema.</w:t>
      </w:r>
    </w:p>
    <w:p w14:paraId="2D3DF7C3"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t>Capacidad del ecosistema analítico para gestionar grandes volúmenes</w:t>
      </w:r>
    </w:p>
    <w:p w14:paraId="4AC200E7"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estructura particionada del Data Warehouse, los procesos ETL por bloques y la optimización de consultas han demostrado que el ecosistema puede incorporar fuentes de decenas de millones de registros mensuales manteniendo tiempos de respuesta adecuados.</w:t>
      </w:r>
    </w:p>
    <w:p w14:paraId="6613CEB6"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t>Mayor acceso a información estratégica para la toma de decisiones</w:t>
      </w:r>
    </w:p>
    <w:p w14:paraId="309FDD50"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disponibilidad de indicadores de farmacia y de exámenes de imágenes fortalece la capacidad de monitoreo de los distintos niveles de la organización sobre el uso de medicamentos y la demanda de servicios de diagnóstico, contribuyendo a una gestión asistencial más informada.</w:t>
      </w:r>
    </w:p>
    <w:p w14:paraId="2C7D5579" w14:textId="77777777" w:rsidR="00D77F1B" w:rsidRDefault="00D77F1B" w:rsidP="00E43576">
      <w:pPr>
        <w:spacing w:line="480" w:lineRule="auto"/>
        <w:jc w:val="both"/>
        <w:rPr>
          <w:rFonts w:ascii="Arial" w:hAnsi="Arial" w:cs="Arial"/>
          <w:sz w:val="20"/>
          <w:szCs w:val="20"/>
        </w:rPr>
      </w:pPr>
    </w:p>
    <w:p w14:paraId="34675322" w14:textId="77777777" w:rsidR="00E43576" w:rsidRDefault="00E43576" w:rsidP="00E43576">
      <w:pPr>
        <w:spacing w:line="480" w:lineRule="auto"/>
        <w:jc w:val="both"/>
        <w:rPr>
          <w:rFonts w:ascii="Arial" w:hAnsi="Arial" w:cs="Arial"/>
          <w:sz w:val="20"/>
          <w:szCs w:val="20"/>
        </w:rPr>
      </w:pPr>
    </w:p>
    <w:p w14:paraId="715187FC" w14:textId="77777777" w:rsidR="00E43576" w:rsidRPr="00801315" w:rsidRDefault="00E43576" w:rsidP="00E43576">
      <w:pPr>
        <w:spacing w:line="480" w:lineRule="auto"/>
        <w:jc w:val="both"/>
        <w:rPr>
          <w:rFonts w:ascii="Arial" w:hAnsi="Arial" w:cs="Arial"/>
          <w:sz w:val="20"/>
          <w:szCs w:val="20"/>
        </w:rPr>
      </w:pPr>
    </w:p>
    <w:p w14:paraId="62A87E8C"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lastRenderedPageBreak/>
        <w:t>Avance sostenido hacia la escalabilidad del sistema</w:t>
      </w:r>
    </w:p>
    <w:p w14:paraId="3C08A363"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arquitectura modular del ecosistema analítico permitió incorporar Farmacia y Laboratorio siguiendo la misma metodología de los trimestres anteriores. Los resultados de patología clínica y anatomía patológica ya integrados en el Data Warehouse constituyen la base para ampliar la explotación de la información de laboratorio en los siguientes periodos.</w:t>
      </w:r>
    </w:p>
    <w:p w14:paraId="2E018851" w14:textId="27BF6953" w:rsidR="00FB441C" w:rsidRDefault="00FB441C" w:rsidP="00FB441C">
      <w:pPr>
        <w:pStyle w:val="Prrafodelista"/>
        <w:numPr>
          <w:ilvl w:val="0"/>
          <w:numId w:val="21"/>
        </w:numPr>
        <w:spacing w:line="480" w:lineRule="auto"/>
        <w:jc w:val="both"/>
        <w:rPr>
          <w:rFonts w:ascii="Arial" w:hAnsi="Arial" w:cs="Arial"/>
          <w:b/>
          <w:bCs/>
          <w:sz w:val="20"/>
          <w:szCs w:val="20"/>
        </w:rPr>
      </w:pPr>
      <w:r w:rsidRPr="00FB441C">
        <w:rPr>
          <w:rFonts w:ascii="Arial" w:hAnsi="Arial" w:cs="Arial"/>
          <w:b/>
          <w:bCs/>
          <w:sz w:val="20"/>
          <w:szCs w:val="20"/>
        </w:rPr>
        <w:t>Oportunidad de fortalecer el uso institucional del sistema</w:t>
      </w:r>
    </w:p>
    <w:p w14:paraId="4CEE17FA" w14:textId="684F0D7F" w:rsidR="00FB441C" w:rsidRPr="00FB441C" w:rsidRDefault="00FB441C" w:rsidP="00FB441C">
      <w:pPr>
        <w:pStyle w:val="Prrafodelista"/>
        <w:spacing w:line="480" w:lineRule="auto"/>
        <w:jc w:val="both"/>
        <w:rPr>
          <w:rFonts w:ascii="Arial" w:hAnsi="Arial" w:cs="Arial"/>
          <w:sz w:val="20"/>
          <w:szCs w:val="20"/>
        </w:rPr>
      </w:pPr>
      <w:r w:rsidRPr="00FB441C">
        <w:rPr>
          <w:rFonts w:ascii="Arial" w:hAnsi="Arial" w:cs="Arial"/>
          <w:sz w:val="20"/>
          <w:szCs w:val="20"/>
        </w:rPr>
        <w:t>La culminación de la validación del módulo de Farmacia y su habilitación para todos los perfiles, junto con la capacitación de los usuarios en el uso de los nuevos indicadores, permitirá maximizar el impacto de la plataforma como soporte para la toma de decisiones.</w:t>
      </w:r>
    </w:p>
    <w:p w14:paraId="054600D1" w14:textId="71F1F7C1" w:rsidR="00801315" w:rsidRDefault="00FB441C" w:rsidP="00FB441C">
      <w:pPr>
        <w:spacing w:line="480" w:lineRule="auto"/>
        <w:contextualSpacing/>
        <w:jc w:val="both"/>
        <w:rPr>
          <w:rFonts w:ascii="Arial" w:hAnsi="Arial" w:cs="Arial"/>
          <w:sz w:val="20"/>
          <w:szCs w:val="20"/>
        </w:rPr>
      </w:pPr>
      <w:r>
        <w:rPr>
          <w:rFonts w:ascii="Arial" w:hAnsi="Arial" w:cs="Arial"/>
          <w:sz w:val="20"/>
          <w:szCs w:val="20"/>
        </w:rPr>
        <w:br/>
      </w:r>
      <w:r>
        <w:rPr>
          <w:rFonts w:ascii="Arial" w:hAnsi="Arial" w:cs="Arial"/>
          <w:sz w:val="20"/>
          <w:szCs w:val="20"/>
        </w:rPr>
        <w:br/>
      </w:r>
      <w:r>
        <w:rPr>
          <w:rFonts w:ascii="Arial" w:hAnsi="Arial" w:cs="Arial"/>
          <w:sz w:val="20"/>
          <w:szCs w:val="20"/>
        </w:rPr>
        <w:br/>
      </w:r>
      <w:r>
        <w:rPr>
          <w:rFonts w:ascii="Arial" w:hAnsi="Arial" w:cs="Arial"/>
          <w:sz w:val="20"/>
          <w:szCs w:val="20"/>
        </w:rPr>
        <w:br/>
      </w:r>
      <w:r>
        <w:rPr>
          <w:rFonts w:ascii="Arial" w:hAnsi="Arial" w:cs="Arial"/>
          <w:sz w:val="20"/>
          <w:szCs w:val="20"/>
        </w:rPr>
        <w:br/>
      </w:r>
      <w:r>
        <w:rPr>
          <w:rFonts w:ascii="Arial" w:hAnsi="Arial" w:cs="Arial"/>
          <w:sz w:val="20"/>
          <w:szCs w:val="20"/>
        </w:rPr>
        <w:br/>
      </w:r>
      <w:r w:rsidR="00801315" w:rsidRPr="00801315">
        <w:rPr>
          <w:rFonts w:ascii="Arial" w:hAnsi="Arial" w:cs="Arial"/>
          <w:sz w:val="20"/>
          <w:szCs w:val="20"/>
        </w:rPr>
        <w:br/>
      </w:r>
    </w:p>
    <w:p w14:paraId="3CD30996" w14:textId="77777777" w:rsidR="00801315" w:rsidRDefault="00801315" w:rsidP="00D77F1B">
      <w:pPr>
        <w:spacing w:line="480" w:lineRule="auto"/>
        <w:ind w:left="720"/>
        <w:jc w:val="both"/>
        <w:rPr>
          <w:rFonts w:ascii="Arial" w:hAnsi="Arial" w:cs="Arial"/>
          <w:sz w:val="20"/>
          <w:szCs w:val="20"/>
        </w:rPr>
      </w:pPr>
    </w:p>
    <w:p w14:paraId="7DA6CD90" w14:textId="77777777" w:rsidR="00801315" w:rsidRDefault="00801315" w:rsidP="00D77F1B">
      <w:pPr>
        <w:spacing w:line="480" w:lineRule="auto"/>
        <w:ind w:left="720"/>
        <w:jc w:val="both"/>
        <w:rPr>
          <w:rFonts w:ascii="Arial" w:hAnsi="Arial" w:cs="Arial"/>
          <w:sz w:val="20"/>
          <w:szCs w:val="20"/>
        </w:rPr>
      </w:pPr>
    </w:p>
    <w:p w14:paraId="5765E4CE" w14:textId="77777777" w:rsidR="00801315" w:rsidRDefault="00801315" w:rsidP="00D77F1B">
      <w:pPr>
        <w:spacing w:line="480" w:lineRule="auto"/>
        <w:ind w:left="720"/>
        <w:jc w:val="both"/>
        <w:rPr>
          <w:rFonts w:ascii="Arial" w:hAnsi="Arial" w:cs="Arial"/>
          <w:sz w:val="20"/>
          <w:szCs w:val="20"/>
        </w:rPr>
      </w:pPr>
    </w:p>
    <w:p w14:paraId="6CE043AF" w14:textId="77777777" w:rsidR="00801315" w:rsidRDefault="00801315" w:rsidP="00D77F1B">
      <w:pPr>
        <w:spacing w:line="480" w:lineRule="auto"/>
        <w:ind w:left="720"/>
        <w:jc w:val="both"/>
        <w:rPr>
          <w:rFonts w:ascii="Arial" w:hAnsi="Arial" w:cs="Arial"/>
          <w:sz w:val="20"/>
          <w:szCs w:val="20"/>
        </w:rPr>
      </w:pPr>
    </w:p>
    <w:p w14:paraId="5204F8AB" w14:textId="77777777" w:rsidR="00801315" w:rsidRDefault="00801315" w:rsidP="00D77F1B">
      <w:pPr>
        <w:spacing w:line="480" w:lineRule="auto"/>
        <w:jc w:val="both"/>
        <w:rPr>
          <w:rFonts w:ascii="Arial" w:hAnsi="Arial" w:cs="Arial"/>
          <w:sz w:val="20"/>
          <w:szCs w:val="20"/>
        </w:rPr>
        <w:sectPr w:rsidR="00801315">
          <w:pgSz w:w="11906" w:h="16838"/>
          <w:pgMar w:top="1417" w:right="1701" w:bottom="1417" w:left="1701" w:header="708" w:footer="708" w:gutter="0"/>
          <w:cols w:space="708"/>
          <w:docGrid w:linePitch="360"/>
        </w:sectPr>
      </w:pPr>
    </w:p>
    <w:p w14:paraId="2A36B084" w14:textId="0F1E82E2" w:rsidR="003400C8"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IX. RECOMENDACIONES</w:t>
      </w:r>
    </w:p>
    <w:p w14:paraId="14F89C17"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En base a los resultados obtenidos y a las limitaciones identificadas durante el tercer trimestre, se formulan las siguientes recomendaciones para asegurar la continuidad, calidad y sostenibilidad del proyecto en los próximos periodos:</w:t>
      </w:r>
    </w:p>
    <w:p w14:paraId="677BAF62" w14:textId="77777777" w:rsidR="00E43576" w:rsidRDefault="00E43576" w:rsidP="00E43576">
      <w:pPr>
        <w:pStyle w:val="Prrafodelista"/>
        <w:numPr>
          <w:ilvl w:val="0"/>
          <w:numId w:val="36"/>
        </w:numPr>
        <w:rPr>
          <w:rFonts w:ascii="Arial" w:hAnsi="Arial" w:cs="Arial"/>
          <w:b/>
          <w:bCs/>
          <w:sz w:val="20"/>
          <w:szCs w:val="20"/>
        </w:rPr>
      </w:pPr>
      <w:r w:rsidRPr="00E43576">
        <w:rPr>
          <w:rFonts w:ascii="Arial" w:hAnsi="Arial" w:cs="Arial"/>
          <w:b/>
          <w:bCs/>
          <w:sz w:val="20"/>
          <w:szCs w:val="20"/>
        </w:rPr>
        <w:t>Culminar la validación del módulo de Farmacia y habilitarlo para todos los perfiles:</w:t>
      </w:r>
    </w:p>
    <w:p w14:paraId="2F2CD14B" w14:textId="77777777" w:rsidR="00E43576" w:rsidRPr="00E43576" w:rsidRDefault="00E43576" w:rsidP="00E43576">
      <w:pPr>
        <w:pStyle w:val="Prrafodelista"/>
        <w:rPr>
          <w:rFonts w:ascii="Arial" w:hAnsi="Arial" w:cs="Arial"/>
          <w:b/>
          <w:bCs/>
          <w:sz w:val="20"/>
          <w:szCs w:val="20"/>
        </w:rPr>
      </w:pPr>
    </w:p>
    <w:p w14:paraId="10FABDBC"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Se recomienda concluir la validación de los indicadores de recetas atendidas con las áreas usuarias y habilitar el módulo para la alta dirección, los gestores de redes y los establecimientos de salud en el cuarto trimestre.</w:t>
      </w:r>
    </w:p>
    <w:p w14:paraId="2DCEF733" w14:textId="77777777" w:rsidR="00E43576" w:rsidRDefault="00E43576" w:rsidP="00E43576">
      <w:pPr>
        <w:pStyle w:val="Prrafodelista"/>
        <w:numPr>
          <w:ilvl w:val="0"/>
          <w:numId w:val="36"/>
        </w:numPr>
        <w:rPr>
          <w:rFonts w:ascii="Arial" w:hAnsi="Arial" w:cs="Arial"/>
          <w:b/>
          <w:bCs/>
          <w:sz w:val="20"/>
          <w:szCs w:val="20"/>
        </w:rPr>
      </w:pPr>
      <w:r w:rsidRPr="00E43576">
        <w:rPr>
          <w:rFonts w:ascii="Arial" w:hAnsi="Arial" w:cs="Arial"/>
          <w:b/>
          <w:bCs/>
          <w:sz w:val="20"/>
          <w:szCs w:val="20"/>
        </w:rPr>
        <w:t>Implementar un plan de capacitación en el uso de los nuevos módulos:</w:t>
      </w:r>
    </w:p>
    <w:p w14:paraId="40DF52AB" w14:textId="77777777" w:rsidR="00E43576" w:rsidRPr="00E43576" w:rsidRDefault="00E43576" w:rsidP="00E43576">
      <w:pPr>
        <w:pStyle w:val="Prrafodelista"/>
        <w:rPr>
          <w:rFonts w:ascii="Arial" w:hAnsi="Arial" w:cs="Arial"/>
          <w:b/>
          <w:bCs/>
          <w:sz w:val="20"/>
          <w:szCs w:val="20"/>
        </w:rPr>
      </w:pPr>
    </w:p>
    <w:p w14:paraId="358BF79C"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Se recomienda diseñar e implementar sesiones de capacitación dirigidas a los distintos perfiles de usuarios, enfocadas en el uso del módulo de Farmacia y de la sección de Exámenes de Imágenes, así como en la interpretación de sus fichas técnicas.</w:t>
      </w:r>
    </w:p>
    <w:p w14:paraId="1B34FBED" w14:textId="77777777" w:rsidR="00E43576" w:rsidRDefault="00E43576" w:rsidP="00E43576">
      <w:pPr>
        <w:pStyle w:val="Prrafodelista"/>
        <w:numPr>
          <w:ilvl w:val="0"/>
          <w:numId w:val="36"/>
        </w:numPr>
        <w:rPr>
          <w:rFonts w:ascii="Arial" w:hAnsi="Arial" w:cs="Arial"/>
          <w:b/>
          <w:bCs/>
          <w:sz w:val="20"/>
          <w:szCs w:val="20"/>
        </w:rPr>
      </w:pPr>
      <w:r w:rsidRPr="00E43576">
        <w:rPr>
          <w:rFonts w:ascii="Arial" w:hAnsi="Arial" w:cs="Arial"/>
          <w:b/>
          <w:bCs/>
          <w:sz w:val="20"/>
          <w:szCs w:val="20"/>
        </w:rPr>
        <w:t>Fortalecer los mecanismos de calidad del dato en origen:</w:t>
      </w:r>
    </w:p>
    <w:p w14:paraId="4B75FB43" w14:textId="77777777" w:rsidR="00E43576" w:rsidRPr="00E43576" w:rsidRDefault="00E43576" w:rsidP="00E43576">
      <w:pPr>
        <w:pStyle w:val="Prrafodelista"/>
        <w:rPr>
          <w:rFonts w:ascii="Arial" w:hAnsi="Arial" w:cs="Arial"/>
          <w:b/>
          <w:bCs/>
          <w:sz w:val="20"/>
          <w:szCs w:val="20"/>
        </w:rPr>
      </w:pPr>
    </w:p>
    <w:p w14:paraId="7B2CFDE8"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Se recomienda coordinar con las áreas responsables del sistema ESSI la implementación de controles de validación en origen, incluyendo la obligatoriedad de campos críticos, reglas de consistencia y alertas de registro. Esto permitirá reducir las brechas de calidad identificadas y mejorar la oportunidad de la información disponible en el Data Warehouse.</w:t>
      </w:r>
    </w:p>
    <w:p w14:paraId="52FDA07D" w14:textId="77777777" w:rsidR="00E43576" w:rsidRDefault="00E43576" w:rsidP="00E43576">
      <w:pPr>
        <w:pStyle w:val="Prrafodelista"/>
        <w:numPr>
          <w:ilvl w:val="0"/>
          <w:numId w:val="36"/>
        </w:numPr>
        <w:rPr>
          <w:rFonts w:ascii="Arial" w:hAnsi="Arial" w:cs="Arial"/>
          <w:b/>
          <w:bCs/>
          <w:sz w:val="20"/>
          <w:szCs w:val="20"/>
        </w:rPr>
      </w:pPr>
      <w:r w:rsidRPr="00E43576">
        <w:rPr>
          <w:rFonts w:ascii="Arial" w:hAnsi="Arial" w:cs="Arial"/>
          <w:b/>
          <w:bCs/>
          <w:sz w:val="20"/>
          <w:szCs w:val="20"/>
        </w:rPr>
        <w:t>Establecer mecanismos de monitoreo y seguimiento del uso del SIEST:</w:t>
      </w:r>
    </w:p>
    <w:p w14:paraId="55720C1F" w14:textId="77777777" w:rsidR="00E43576" w:rsidRPr="00E43576" w:rsidRDefault="00E43576" w:rsidP="006036A2">
      <w:pPr>
        <w:pStyle w:val="Prrafodelista"/>
        <w:rPr>
          <w:rFonts w:ascii="Arial" w:hAnsi="Arial" w:cs="Arial"/>
          <w:b/>
          <w:bCs/>
          <w:sz w:val="20"/>
          <w:szCs w:val="20"/>
        </w:rPr>
      </w:pPr>
    </w:p>
    <w:p w14:paraId="7E956F3E" w14:textId="77777777" w:rsidR="006036A2" w:rsidRDefault="006036A2" w:rsidP="006036A2">
      <w:pPr>
        <w:pStyle w:val="Prrafodelista"/>
        <w:spacing w:line="480" w:lineRule="auto"/>
        <w:jc w:val="both"/>
        <w:rPr>
          <w:rFonts w:ascii="Arial" w:hAnsi="Arial" w:cs="Arial"/>
          <w:sz w:val="20"/>
          <w:szCs w:val="20"/>
        </w:rPr>
      </w:pPr>
      <w:r>
        <w:rPr>
          <w:rFonts w:ascii="Arial" w:hAnsi="Arial" w:cs="Arial"/>
          <w:sz w:val="20"/>
          <w:szCs w:val="20"/>
        </w:rPr>
        <w:t>Se recomienda implementar un mecanismo periódico de seguimiento de los accesos y consultas realizadas en el SIEST, que permita identificar el nivel de uso efectivo del sistema, los módulos de mayor demanda y las necesidades no cubiertas de los usuarios. Esta información retroalimentará las decisiones de mejora y priorización de nuevas funcionalidades.</w:t>
      </w:r>
    </w:p>
    <w:p w14:paraId="0F4E8F42" w14:textId="77777777" w:rsidR="006036A2" w:rsidRDefault="006036A2" w:rsidP="006036A2">
      <w:pPr>
        <w:pStyle w:val="Prrafodelista"/>
        <w:spacing w:line="480" w:lineRule="auto"/>
        <w:jc w:val="both"/>
        <w:rPr>
          <w:rFonts w:ascii="Arial" w:hAnsi="Arial" w:cs="Arial"/>
          <w:sz w:val="20"/>
          <w:szCs w:val="20"/>
        </w:rPr>
      </w:pPr>
    </w:p>
    <w:p w14:paraId="027CD020" w14:textId="77777777" w:rsidR="006036A2" w:rsidRDefault="006036A2" w:rsidP="006036A2">
      <w:pPr>
        <w:pStyle w:val="Prrafodelista"/>
        <w:spacing w:line="480" w:lineRule="auto"/>
        <w:jc w:val="both"/>
        <w:rPr>
          <w:rFonts w:ascii="Arial" w:hAnsi="Arial" w:cs="Arial"/>
          <w:sz w:val="20"/>
          <w:szCs w:val="20"/>
        </w:rPr>
      </w:pPr>
    </w:p>
    <w:p w14:paraId="7DAAF6BA" w14:textId="77777777" w:rsidR="006036A2" w:rsidRDefault="006036A2" w:rsidP="006036A2">
      <w:pPr>
        <w:pStyle w:val="Prrafodelista"/>
        <w:numPr>
          <w:ilvl w:val="0"/>
          <w:numId w:val="23"/>
        </w:numPr>
        <w:spacing w:line="480" w:lineRule="auto"/>
        <w:jc w:val="both"/>
        <w:rPr>
          <w:rFonts w:ascii="Arial" w:hAnsi="Arial" w:cs="Arial"/>
          <w:sz w:val="20"/>
          <w:szCs w:val="20"/>
        </w:rPr>
      </w:pPr>
      <w:r>
        <w:rPr>
          <w:rFonts w:ascii="Arial" w:hAnsi="Arial" w:cs="Arial"/>
          <w:b/>
          <w:bCs/>
          <w:sz w:val="20"/>
          <w:szCs w:val="20"/>
        </w:rPr>
        <w:lastRenderedPageBreak/>
        <w:t>Asegurar la continuidad y confiabilidad de los procesos ETL:</w:t>
      </w:r>
    </w:p>
    <w:p w14:paraId="5AA0DE68" w14:textId="77777777" w:rsidR="006036A2" w:rsidRDefault="006036A2" w:rsidP="006036A2">
      <w:pPr>
        <w:pStyle w:val="Prrafodelista"/>
        <w:spacing w:line="480" w:lineRule="auto"/>
        <w:jc w:val="both"/>
        <w:rPr>
          <w:rFonts w:ascii="Arial" w:hAnsi="Arial" w:cs="Arial"/>
          <w:sz w:val="20"/>
          <w:szCs w:val="20"/>
        </w:rPr>
      </w:pPr>
      <w:r>
        <w:rPr>
          <w:rFonts w:ascii="Arial" w:hAnsi="Arial" w:cs="Arial"/>
          <w:sz w:val="20"/>
          <w:szCs w:val="20"/>
        </w:rPr>
        <w:t>Se recomienda programar la ejecución automática de los procesos ETL de Farmacia y Laboratorio con parámetros de periodo dinámicos, e incorporar alertas ante fallos o retrasos y procedimientos de contingencia, considerando el alto volumen de información que procesan.</w:t>
      </w:r>
    </w:p>
    <w:p w14:paraId="60BE38BE" w14:textId="4FAB2D2A" w:rsidR="003400C8" w:rsidRPr="00F91859" w:rsidRDefault="003400C8" w:rsidP="00D77F1B">
      <w:pPr>
        <w:pStyle w:val="Prrafodelista"/>
        <w:numPr>
          <w:ilvl w:val="0"/>
          <w:numId w:val="23"/>
        </w:numPr>
        <w:spacing w:line="480" w:lineRule="auto"/>
        <w:jc w:val="both"/>
        <w:rPr>
          <w:rFonts w:ascii="Arial" w:hAnsi="Arial" w:cs="Arial"/>
          <w:b/>
          <w:bCs/>
          <w:sz w:val="20"/>
          <w:szCs w:val="20"/>
        </w:rPr>
      </w:pPr>
      <w:r w:rsidRPr="00F91859">
        <w:rPr>
          <w:rFonts w:ascii="Arial" w:hAnsi="Arial" w:cs="Arial"/>
          <w:b/>
          <w:bCs/>
          <w:sz w:val="20"/>
          <w:szCs w:val="20"/>
        </w:rPr>
        <w:t>Fortalecer el modelo de gobierno de datos institucional:</w:t>
      </w:r>
    </w:p>
    <w:p w14:paraId="45ECA991" w14:textId="77777777" w:rsidR="006036A2" w:rsidRDefault="006036A2" w:rsidP="006036A2">
      <w:pPr>
        <w:pStyle w:val="Prrafodelista"/>
        <w:spacing w:line="480" w:lineRule="auto"/>
        <w:jc w:val="both"/>
        <w:rPr>
          <w:rFonts w:ascii="Arial" w:hAnsi="Arial" w:cs="Arial"/>
          <w:sz w:val="20"/>
          <w:szCs w:val="20"/>
        </w:rPr>
      </w:pPr>
      <w:r>
        <w:rPr>
          <w:rFonts w:ascii="Arial" w:hAnsi="Arial" w:cs="Arial"/>
          <w:sz w:val="20"/>
          <w:szCs w:val="20"/>
        </w:rPr>
        <w:t>Formalizar roles, responsabilidades y procesos asociados al gobierno de datos, incluyendo la definición de responsables de calidad de datos, mecanismos de seguimiento de indicadores y espacios de coordinación entre áreas, con el fin de asegurar la sostenibilidad y mejora continua del sistema.</w:t>
      </w:r>
    </w:p>
    <w:p w14:paraId="0F45883A" w14:textId="44D47D0C" w:rsidR="003400C8" w:rsidRPr="00F91859" w:rsidRDefault="003400C8" w:rsidP="00D77F1B">
      <w:pPr>
        <w:pStyle w:val="Prrafodelista"/>
        <w:numPr>
          <w:ilvl w:val="0"/>
          <w:numId w:val="23"/>
        </w:numPr>
        <w:spacing w:line="480" w:lineRule="auto"/>
        <w:jc w:val="both"/>
        <w:rPr>
          <w:rFonts w:ascii="Arial" w:hAnsi="Arial" w:cs="Arial"/>
          <w:b/>
          <w:bCs/>
          <w:sz w:val="20"/>
          <w:szCs w:val="20"/>
        </w:rPr>
      </w:pPr>
      <w:r w:rsidRPr="00F91859">
        <w:rPr>
          <w:rFonts w:ascii="Arial" w:hAnsi="Arial" w:cs="Arial"/>
          <w:b/>
          <w:bCs/>
          <w:sz w:val="20"/>
          <w:szCs w:val="20"/>
        </w:rPr>
        <w:t>Ampliar la explotación de la información de Laboratorio:</w:t>
      </w:r>
    </w:p>
    <w:p w14:paraId="3097E95E" w14:textId="77777777" w:rsidR="006036A2" w:rsidRDefault="006036A2" w:rsidP="006036A2">
      <w:pPr>
        <w:pStyle w:val="Prrafodelista"/>
        <w:spacing w:line="480" w:lineRule="auto"/>
        <w:jc w:val="both"/>
        <w:rPr>
          <w:rFonts w:ascii="Arial" w:hAnsi="Arial" w:cs="Arial"/>
          <w:sz w:val="20"/>
          <w:szCs w:val="20"/>
        </w:rPr>
      </w:pPr>
      <w:r>
        <w:rPr>
          <w:rFonts w:ascii="Arial" w:hAnsi="Arial" w:cs="Arial"/>
          <w:sz w:val="20"/>
          <w:szCs w:val="20"/>
        </w:rPr>
        <w:t>Incorporar progresivamente al SIEST indicadores de exámenes de patología clínica y anatomía patológica, cuya información ya se encuentra consolidada en el Data Warehouse, completando la visión de los servicios de ayuda al diagnóstico.</w:t>
      </w:r>
    </w:p>
    <w:p w14:paraId="0054432D" w14:textId="77777777" w:rsidR="003400C8" w:rsidRDefault="003400C8" w:rsidP="00D77F1B">
      <w:pPr>
        <w:spacing w:line="480" w:lineRule="auto"/>
        <w:jc w:val="both"/>
        <w:rPr>
          <w:rFonts w:ascii="Arial" w:hAnsi="Arial" w:cs="Arial"/>
          <w:sz w:val="20"/>
          <w:szCs w:val="20"/>
        </w:rPr>
      </w:pPr>
    </w:p>
    <w:p w14:paraId="748C9CD9" w14:textId="77777777" w:rsidR="00A31F51" w:rsidRPr="00BF2D7A"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X. ANEXOS</w:t>
      </w:r>
    </w:p>
    <w:p w14:paraId="317E88DA" w14:textId="55B4170F" w:rsidR="00D80159" w:rsidRDefault="006F35A4" w:rsidP="00D77F1B">
      <w:pPr>
        <w:pStyle w:val="Prrafodelista"/>
        <w:numPr>
          <w:ilvl w:val="0"/>
          <w:numId w:val="23"/>
        </w:numPr>
        <w:spacing w:line="480" w:lineRule="auto"/>
        <w:rPr>
          <w:rFonts w:ascii="Arial" w:hAnsi="Arial" w:cs="Arial"/>
          <w:sz w:val="20"/>
          <w:szCs w:val="20"/>
        </w:rPr>
      </w:pPr>
      <w:r w:rsidRPr="00D80159">
        <w:rPr>
          <w:rFonts w:ascii="Arial" w:hAnsi="Arial" w:cs="Arial"/>
          <w:sz w:val="20"/>
          <w:szCs w:val="20"/>
        </w:rPr>
        <w:t>Anexo 1: Manual de usuario del SIEST (III Trim)</w:t>
      </w:r>
    </w:p>
    <w:p w14:paraId="61126688" w14:textId="3C41B147" w:rsidR="00D80159" w:rsidRDefault="00D80159" w:rsidP="00D77F1B">
      <w:pPr>
        <w:pStyle w:val="Prrafodelista"/>
        <w:numPr>
          <w:ilvl w:val="0"/>
          <w:numId w:val="23"/>
        </w:numPr>
        <w:spacing w:line="480" w:lineRule="auto"/>
        <w:rPr>
          <w:rFonts w:ascii="Arial" w:hAnsi="Arial" w:cs="Arial"/>
          <w:sz w:val="20"/>
          <w:szCs w:val="20"/>
        </w:rPr>
      </w:pPr>
      <w:r w:rsidRPr="00D80159">
        <w:rPr>
          <w:rFonts w:ascii="Arial" w:hAnsi="Arial" w:cs="Arial"/>
          <w:sz w:val="20"/>
          <w:szCs w:val="20"/>
        </w:rPr>
        <w:t>Anexo 2: Listado de variables estadísticas de los módulos de Farmacia y Laboratorio</w:t>
      </w:r>
    </w:p>
    <w:p w14:paraId="451F995A" w14:textId="76BC1B39" w:rsidR="004D5D21" w:rsidRPr="00D80159" w:rsidRDefault="00D80159" w:rsidP="00D77F1B">
      <w:pPr>
        <w:pStyle w:val="Prrafodelista"/>
        <w:numPr>
          <w:ilvl w:val="0"/>
          <w:numId w:val="23"/>
        </w:numPr>
        <w:spacing w:line="480" w:lineRule="auto"/>
        <w:rPr>
          <w:rFonts w:ascii="Arial" w:hAnsi="Arial" w:cs="Arial"/>
          <w:sz w:val="20"/>
          <w:szCs w:val="20"/>
        </w:rPr>
      </w:pPr>
      <w:r w:rsidRPr="00D80159">
        <w:rPr>
          <w:rFonts w:ascii="Arial" w:hAnsi="Arial" w:cs="Arial"/>
          <w:sz w:val="20"/>
          <w:szCs w:val="20"/>
        </w:rPr>
        <w:t>Anexo 3: Modelo de arquitectura de dato</w:t>
      </w:r>
      <w:r>
        <w:rPr>
          <w:rFonts w:ascii="Arial" w:hAnsi="Arial" w:cs="Arial"/>
          <w:sz w:val="20"/>
          <w:szCs w:val="20"/>
        </w:rPr>
        <w:t>s</w:t>
      </w:r>
    </w:p>
    <w:sectPr w:rsidR="006F35A4" w:rsidRPr="006F35A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31E3" w14:textId="77777777" w:rsidR="009C349A" w:rsidRDefault="009C349A" w:rsidP="00346B61">
      <w:pPr>
        <w:spacing w:after="0" w:line="240" w:lineRule="auto"/>
      </w:pPr>
      <w:r>
        <w:separator/>
      </w:r>
    </w:p>
  </w:endnote>
  <w:endnote w:type="continuationSeparator" w:id="0">
    <w:p w14:paraId="3BF8D6DD" w14:textId="77777777" w:rsidR="009C349A" w:rsidRDefault="009C349A" w:rsidP="00346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UI Semilight">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C6BA" w14:textId="77777777" w:rsidR="009C349A" w:rsidRDefault="009C349A" w:rsidP="00346B61">
      <w:pPr>
        <w:spacing w:after="0" w:line="240" w:lineRule="auto"/>
      </w:pPr>
      <w:r>
        <w:separator/>
      </w:r>
    </w:p>
  </w:footnote>
  <w:footnote w:type="continuationSeparator" w:id="0">
    <w:p w14:paraId="759405F3" w14:textId="77777777" w:rsidR="009C349A" w:rsidRDefault="009C349A" w:rsidP="00346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057"/>
    <w:multiLevelType w:val="hybridMultilevel"/>
    <w:tmpl w:val="1F56A8A4"/>
    <w:lvl w:ilvl="0" w:tplc="280A0001">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353"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C772DA"/>
    <w:multiLevelType w:val="hybridMultilevel"/>
    <w:tmpl w:val="EDDCC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FE7EC2"/>
    <w:multiLevelType w:val="multilevel"/>
    <w:tmpl w:val="40A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A787D"/>
    <w:multiLevelType w:val="hybridMultilevel"/>
    <w:tmpl w:val="4B86B144"/>
    <w:lvl w:ilvl="0" w:tplc="280A0001">
      <w:start w:val="1"/>
      <w:numFmt w:val="bullet"/>
      <w:lvlText w:val=""/>
      <w:lvlJc w:val="left"/>
      <w:pPr>
        <w:ind w:left="1002" w:hanging="360"/>
      </w:pPr>
      <w:rPr>
        <w:rFonts w:ascii="Symbol" w:hAnsi="Symbol" w:hint="default"/>
      </w:rPr>
    </w:lvl>
    <w:lvl w:ilvl="1" w:tplc="280A0003" w:tentative="1">
      <w:start w:val="1"/>
      <w:numFmt w:val="bullet"/>
      <w:lvlText w:val="o"/>
      <w:lvlJc w:val="left"/>
      <w:pPr>
        <w:ind w:left="1722" w:hanging="360"/>
      </w:pPr>
      <w:rPr>
        <w:rFonts w:ascii="Courier New" w:hAnsi="Courier New" w:cs="Courier New" w:hint="default"/>
      </w:rPr>
    </w:lvl>
    <w:lvl w:ilvl="2" w:tplc="280A0005" w:tentative="1">
      <w:start w:val="1"/>
      <w:numFmt w:val="bullet"/>
      <w:lvlText w:val=""/>
      <w:lvlJc w:val="left"/>
      <w:pPr>
        <w:ind w:left="2442" w:hanging="360"/>
      </w:pPr>
      <w:rPr>
        <w:rFonts w:ascii="Wingdings" w:hAnsi="Wingdings" w:hint="default"/>
      </w:rPr>
    </w:lvl>
    <w:lvl w:ilvl="3" w:tplc="280A0001" w:tentative="1">
      <w:start w:val="1"/>
      <w:numFmt w:val="bullet"/>
      <w:lvlText w:val=""/>
      <w:lvlJc w:val="left"/>
      <w:pPr>
        <w:ind w:left="3162" w:hanging="360"/>
      </w:pPr>
      <w:rPr>
        <w:rFonts w:ascii="Symbol" w:hAnsi="Symbol" w:hint="default"/>
      </w:rPr>
    </w:lvl>
    <w:lvl w:ilvl="4" w:tplc="280A0003" w:tentative="1">
      <w:start w:val="1"/>
      <w:numFmt w:val="bullet"/>
      <w:lvlText w:val="o"/>
      <w:lvlJc w:val="left"/>
      <w:pPr>
        <w:ind w:left="3882" w:hanging="360"/>
      </w:pPr>
      <w:rPr>
        <w:rFonts w:ascii="Courier New" w:hAnsi="Courier New" w:cs="Courier New" w:hint="default"/>
      </w:rPr>
    </w:lvl>
    <w:lvl w:ilvl="5" w:tplc="280A0005" w:tentative="1">
      <w:start w:val="1"/>
      <w:numFmt w:val="bullet"/>
      <w:lvlText w:val=""/>
      <w:lvlJc w:val="left"/>
      <w:pPr>
        <w:ind w:left="4602" w:hanging="360"/>
      </w:pPr>
      <w:rPr>
        <w:rFonts w:ascii="Wingdings" w:hAnsi="Wingdings" w:hint="default"/>
      </w:rPr>
    </w:lvl>
    <w:lvl w:ilvl="6" w:tplc="280A0001" w:tentative="1">
      <w:start w:val="1"/>
      <w:numFmt w:val="bullet"/>
      <w:lvlText w:val=""/>
      <w:lvlJc w:val="left"/>
      <w:pPr>
        <w:ind w:left="5322" w:hanging="360"/>
      </w:pPr>
      <w:rPr>
        <w:rFonts w:ascii="Symbol" w:hAnsi="Symbol" w:hint="default"/>
      </w:rPr>
    </w:lvl>
    <w:lvl w:ilvl="7" w:tplc="280A0003" w:tentative="1">
      <w:start w:val="1"/>
      <w:numFmt w:val="bullet"/>
      <w:lvlText w:val="o"/>
      <w:lvlJc w:val="left"/>
      <w:pPr>
        <w:ind w:left="6042" w:hanging="360"/>
      </w:pPr>
      <w:rPr>
        <w:rFonts w:ascii="Courier New" w:hAnsi="Courier New" w:cs="Courier New" w:hint="default"/>
      </w:rPr>
    </w:lvl>
    <w:lvl w:ilvl="8" w:tplc="280A0005" w:tentative="1">
      <w:start w:val="1"/>
      <w:numFmt w:val="bullet"/>
      <w:lvlText w:val=""/>
      <w:lvlJc w:val="left"/>
      <w:pPr>
        <w:ind w:left="6762" w:hanging="360"/>
      </w:pPr>
      <w:rPr>
        <w:rFonts w:ascii="Wingdings" w:hAnsi="Wingdings" w:hint="default"/>
      </w:rPr>
    </w:lvl>
  </w:abstractNum>
  <w:abstractNum w:abstractNumId="4" w15:restartNumberingAfterBreak="0">
    <w:nsid w:val="1DA46505"/>
    <w:multiLevelType w:val="hybridMultilevel"/>
    <w:tmpl w:val="FC700ACC"/>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1E39198B"/>
    <w:multiLevelType w:val="hybridMultilevel"/>
    <w:tmpl w:val="22DE21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27E672F"/>
    <w:multiLevelType w:val="hybridMultilevel"/>
    <w:tmpl w:val="A080FB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2875E53"/>
    <w:multiLevelType w:val="hybridMultilevel"/>
    <w:tmpl w:val="63E81624"/>
    <w:lvl w:ilvl="0" w:tplc="CEB0C9CA">
      <w:numFmt w:val="bullet"/>
      <w:lvlText w:val="–"/>
      <w:lvlJc w:val="left"/>
      <w:pPr>
        <w:ind w:left="720" w:hanging="360"/>
      </w:pPr>
      <w:rPr>
        <w:rFonts w:ascii="Yu Gothic UI Semilight" w:eastAsia="Yu Gothic UI Semilight" w:hAnsi="Yu Gothic UI Semilight" w:hint="eastAsia"/>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8F28CB"/>
    <w:multiLevelType w:val="hybridMultilevel"/>
    <w:tmpl w:val="5EE4C8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BA74F60"/>
    <w:multiLevelType w:val="hybridMultilevel"/>
    <w:tmpl w:val="630ACAA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CB132D1"/>
    <w:multiLevelType w:val="multilevel"/>
    <w:tmpl w:val="8AE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81BE1"/>
    <w:multiLevelType w:val="hybridMultilevel"/>
    <w:tmpl w:val="A0209B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17F1866"/>
    <w:multiLevelType w:val="multilevel"/>
    <w:tmpl w:val="51BC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F69E6"/>
    <w:multiLevelType w:val="hybridMultilevel"/>
    <w:tmpl w:val="D08287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7C4AB7"/>
    <w:multiLevelType w:val="hybridMultilevel"/>
    <w:tmpl w:val="031E145A"/>
    <w:lvl w:ilvl="0" w:tplc="280A0001">
      <w:start w:val="1"/>
      <w:numFmt w:val="bullet"/>
      <w:lvlText w:val=""/>
      <w:lvlJc w:val="left"/>
      <w:pPr>
        <w:ind w:left="1002" w:hanging="360"/>
      </w:pPr>
      <w:rPr>
        <w:rFonts w:ascii="Symbol" w:hAnsi="Symbol" w:hint="default"/>
      </w:rPr>
    </w:lvl>
    <w:lvl w:ilvl="1" w:tplc="280A0003" w:tentative="1">
      <w:start w:val="1"/>
      <w:numFmt w:val="bullet"/>
      <w:lvlText w:val="o"/>
      <w:lvlJc w:val="left"/>
      <w:pPr>
        <w:ind w:left="1722" w:hanging="360"/>
      </w:pPr>
      <w:rPr>
        <w:rFonts w:ascii="Courier New" w:hAnsi="Courier New" w:cs="Courier New" w:hint="default"/>
      </w:rPr>
    </w:lvl>
    <w:lvl w:ilvl="2" w:tplc="280A0005" w:tentative="1">
      <w:start w:val="1"/>
      <w:numFmt w:val="bullet"/>
      <w:lvlText w:val=""/>
      <w:lvlJc w:val="left"/>
      <w:pPr>
        <w:ind w:left="2442" w:hanging="360"/>
      </w:pPr>
      <w:rPr>
        <w:rFonts w:ascii="Wingdings" w:hAnsi="Wingdings" w:hint="default"/>
      </w:rPr>
    </w:lvl>
    <w:lvl w:ilvl="3" w:tplc="280A0001" w:tentative="1">
      <w:start w:val="1"/>
      <w:numFmt w:val="bullet"/>
      <w:lvlText w:val=""/>
      <w:lvlJc w:val="left"/>
      <w:pPr>
        <w:ind w:left="3162" w:hanging="360"/>
      </w:pPr>
      <w:rPr>
        <w:rFonts w:ascii="Symbol" w:hAnsi="Symbol" w:hint="default"/>
      </w:rPr>
    </w:lvl>
    <w:lvl w:ilvl="4" w:tplc="280A0003" w:tentative="1">
      <w:start w:val="1"/>
      <w:numFmt w:val="bullet"/>
      <w:lvlText w:val="o"/>
      <w:lvlJc w:val="left"/>
      <w:pPr>
        <w:ind w:left="3882" w:hanging="360"/>
      </w:pPr>
      <w:rPr>
        <w:rFonts w:ascii="Courier New" w:hAnsi="Courier New" w:cs="Courier New" w:hint="default"/>
      </w:rPr>
    </w:lvl>
    <w:lvl w:ilvl="5" w:tplc="280A0005" w:tentative="1">
      <w:start w:val="1"/>
      <w:numFmt w:val="bullet"/>
      <w:lvlText w:val=""/>
      <w:lvlJc w:val="left"/>
      <w:pPr>
        <w:ind w:left="4602" w:hanging="360"/>
      </w:pPr>
      <w:rPr>
        <w:rFonts w:ascii="Wingdings" w:hAnsi="Wingdings" w:hint="default"/>
      </w:rPr>
    </w:lvl>
    <w:lvl w:ilvl="6" w:tplc="280A0001" w:tentative="1">
      <w:start w:val="1"/>
      <w:numFmt w:val="bullet"/>
      <w:lvlText w:val=""/>
      <w:lvlJc w:val="left"/>
      <w:pPr>
        <w:ind w:left="5322" w:hanging="360"/>
      </w:pPr>
      <w:rPr>
        <w:rFonts w:ascii="Symbol" w:hAnsi="Symbol" w:hint="default"/>
      </w:rPr>
    </w:lvl>
    <w:lvl w:ilvl="7" w:tplc="280A0003" w:tentative="1">
      <w:start w:val="1"/>
      <w:numFmt w:val="bullet"/>
      <w:lvlText w:val="o"/>
      <w:lvlJc w:val="left"/>
      <w:pPr>
        <w:ind w:left="6042" w:hanging="360"/>
      </w:pPr>
      <w:rPr>
        <w:rFonts w:ascii="Courier New" w:hAnsi="Courier New" w:cs="Courier New" w:hint="default"/>
      </w:rPr>
    </w:lvl>
    <w:lvl w:ilvl="8" w:tplc="280A0005" w:tentative="1">
      <w:start w:val="1"/>
      <w:numFmt w:val="bullet"/>
      <w:lvlText w:val=""/>
      <w:lvlJc w:val="left"/>
      <w:pPr>
        <w:ind w:left="6762" w:hanging="360"/>
      </w:pPr>
      <w:rPr>
        <w:rFonts w:ascii="Wingdings" w:hAnsi="Wingdings" w:hint="default"/>
      </w:rPr>
    </w:lvl>
  </w:abstractNum>
  <w:abstractNum w:abstractNumId="15" w15:restartNumberingAfterBreak="0">
    <w:nsid w:val="3C6B0F4F"/>
    <w:multiLevelType w:val="hybridMultilevel"/>
    <w:tmpl w:val="A4E684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DF93219"/>
    <w:multiLevelType w:val="hybridMultilevel"/>
    <w:tmpl w:val="705E5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ABC5D4A"/>
    <w:multiLevelType w:val="hybridMultilevel"/>
    <w:tmpl w:val="71D43CEC"/>
    <w:lvl w:ilvl="0" w:tplc="280A0017">
      <w:start w:val="1"/>
      <w:numFmt w:val="lowerLetter"/>
      <w:lvlText w:val="%1)"/>
      <w:lvlJc w:val="left"/>
      <w:pPr>
        <w:ind w:left="720" w:hanging="360"/>
      </w:pPr>
      <w:rPr>
        <w:rFonts w:hint="default"/>
      </w:rPr>
    </w:lvl>
    <w:lvl w:ilvl="1" w:tplc="7F2889F2">
      <w:numFmt w:val="bullet"/>
      <w:lvlText w:val="•"/>
      <w:lvlJc w:val="left"/>
      <w:pPr>
        <w:ind w:left="1440" w:hanging="360"/>
      </w:pPr>
      <w:rPr>
        <w:rFonts w:ascii="Arial" w:eastAsiaTheme="minorHAnsi" w:hAnsi="Arial" w:cs="Arial"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B6F257D"/>
    <w:multiLevelType w:val="hybridMultilevel"/>
    <w:tmpl w:val="BE183A8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9" w15:restartNumberingAfterBreak="0">
    <w:nsid w:val="4D5905E7"/>
    <w:multiLevelType w:val="hybridMultilevel"/>
    <w:tmpl w:val="367A4872"/>
    <w:lvl w:ilvl="0" w:tplc="CEB0C9CA">
      <w:numFmt w:val="bullet"/>
      <w:lvlText w:val="–"/>
      <w:lvlJc w:val="left"/>
      <w:pPr>
        <w:ind w:left="720" w:hanging="360"/>
      </w:pPr>
      <w:rPr>
        <w:rFonts w:ascii="Yu Gothic UI Semilight" w:eastAsia="Yu Gothic UI Semilight" w:hAnsi="Yu Gothic UI Semilight" w:hint="eastAsia"/>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D6435DA"/>
    <w:multiLevelType w:val="hybridMultilevel"/>
    <w:tmpl w:val="5F1C2F7C"/>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1" w15:restartNumberingAfterBreak="0">
    <w:nsid w:val="51D810CE"/>
    <w:multiLevelType w:val="hybridMultilevel"/>
    <w:tmpl w:val="DE2E4A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655402B"/>
    <w:multiLevelType w:val="hybridMultilevel"/>
    <w:tmpl w:val="0B4A71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676324D"/>
    <w:multiLevelType w:val="hybridMultilevel"/>
    <w:tmpl w:val="F0A8DC6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2C53B57"/>
    <w:multiLevelType w:val="hybridMultilevel"/>
    <w:tmpl w:val="BAE46C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3A26A8B"/>
    <w:multiLevelType w:val="hybridMultilevel"/>
    <w:tmpl w:val="43FA41F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45C2D85"/>
    <w:multiLevelType w:val="hybridMultilevel"/>
    <w:tmpl w:val="0A304018"/>
    <w:lvl w:ilvl="0" w:tplc="280A0001">
      <w:start w:val="1"/>
      <w:numFmt w:val="bullet"/>
      <w:lvlText w:val=""/>
      <w:lvlJc w:val="left"/>
      <w:pPr>
        <w:ind w:left="1002" w:hanging="360"/>
      </w:pPr>
      <w:rPr>
        <w:rFonts w:ascii="Symbol" w:hAnsi="Symbol" w:hint="default"/>
      </w:rPr>
    </w:lvl>
    <w:lvl w:ilvl="1" w:tplc="280A0003" w:tentative="1">
      <w:start w:val="1"/>
      <w:numFmt w:val="bullet"/>
      <w:lvlText w:val="o"/>
      <w:lvlJc w:val="left"/>
      <w:pPr>
        <w:ind w:left="1722" w:hanging="360"/>
      </w:pPr>
      <w:rPr>
        <w:rFonts w:ascii="Courier New" w:hAnsi="Courier New" w:cs="Courier New" w:hint="default"/>
      </w:rPr>
    </w:lvl>
    <w:lvl w:ilvl="2" w:tplc="280A0005" w:tentative="1">
      <w:start w:val="1"/>
      <w:numFmt w:val="bullet"/>
      <w:lvlText w:val=""/>
      <w:lvlJc w:val="left"/>
      <w:pPr>
        <w:ind w:left="2442" w:hanging="360"/>
      </w:pPr>
      <w:rPr>
        <w:rFonts w:ascii="Wingdings" w:hAnsi="Wingdings" w:hint="default"/>
      </w:rPr>
    </w:lvl>
    <w:lvl w:ilvl="3" w:tplc="280A0001" w:tentative="1">
      <w:start w:val="1"/>
      <w:numFmt w:val="bullet"/>
      <w:lvlText w:val=""/>
      <w:lvlJc w:val="left"/>
      <w:pPr>
        <w:ind w:left="3162" w:hanging="360"/>
      </w:pPr>
      <w:rPr>
        <w:rFonts w:ascii="Symbol" w:hAnsi="Symbol" w:hint="default"/>
      </w:rPr>
    </w:lvl>
    <w:lvl w:ilvl="4" w:tplc="280A0003" w:tentative="1">
      <w:start w:val="1"/>
      <w:numFmt w:val="bullet"/>
      <w:lvlText w:val="o"/>
      <w:lvlJc w:val="left"/>
      <w:pPr>
        <w:ind w:left="3882" w:hanging="360"/>
      </w:pPr>
      <w:rPr>
        <w:rFonts w:ascii="Courier New" w:hAnsi="Courier New" w:cs="Courier New" w:hint="default"/>
      </w:rPr>
    </w:lvl>
    <w:lvl w:ilvl="5" w:tplc="280A0005" w:tentative="1">
      <w:start w:val="1"/>
      <w:numFmt w:val="bullet"/>
      <w:lvlText w:val=""/>
      <w:lvlJc w:val="left"/>
      <w:pPr>
        <w:ind w:left="4602" w:hanging="360"/>
      </w:pPr>
      <w:rPr>
        <w:rFonts w:ascii="Wingdings" w:hAnsi="Wingdings" w:hint="default"/>
      </w:rPr>
    </w:lvl>
    <w:lvl w:ilvl="6" w:tplc="280A0001" w:tentative="1">
      <w:start w:val="1"/>
      <w:numFmt w:val="bullet"/>
      <w:lvlText w:val=""/>
      <w:lvlJc w:val="left"/>
      <w:pPr>
        <w:ind w:left="5322" w:hanging="360"/>
      </w:pPr>
      <w:rPr>
        <w:rFonts w:ascii="Symbol" w:hAnsi="Symbol" w:hint="default"/>
      </w:rPr>
    </w:lvl>
    <w:lvl w:ilvl="7" w:tplc="280A0003" w:tentative="1">
      <w:start w:val="1"/>
      <w:numFmt w:val="bullet"/>
      <w:lvlText w:val="o"/>
      <w:lvlJc w:val="left"/>
      <w:pPr>
        <w:ind w:left="6042" w:hanging="360"/>
      </w:pPr>
      <w:rPr>
        <w:rFonts w:ascii="Courier New" w:hAnsi="Courier New" w:cs="Courier New" w:hint="default"/>
      </w:rPr>
    </w:lvl>
    <w:lvl w:ilvl="8" w:tplc="280A0005" w:tentative="1">
      <w:start w:val="1"/>
      <w:numFmt w:val="bullet"/>
      <w:lvlText w:val=""/>
      <w:lvlJc w:val="left"/>
      <w:pPr>
        <w:ind w:left="6762" w:hanging="360"/>
      </w:pPr>
      <w:rPr>
        <w:rFonts w:ascii="Wingdings" w:hAnsi="Wingdings" w:hint="default"/>
      </w:rPr>
    </w:lvl>
  </w:abstractNum>
  <w:abstractNum w:abstractNumId="27" w15:restartNumberingAfterBreak="0">
    <w:nsid w:val="7EE43AC0"/>
    <w:multiLevelType w:val="hybridMultilevel"/>
    <w:tmpl w:val="397E1B6E"/>
    <w:lvl w:ilvl="0" w:tplc="280A0001">
      <w:start w:val="1"/>
      <w:numFmt w:val="bullet"/>
      <w:lvlText w:val=""/>
      <w:lvlJc w:val="left"/>
      <w:pPr>
        <w:ind w:left="1002" w:hanging="360"/>
      </w:pPr>
      <w:rPr>
        <w:rFonts w:ascii="Symbol" w:hAnsi="Symbol" w:hint="default"/>
      </w:rPr>
    </w:lvl>
    <w:lvl w:ilvl="1" w:tplc="280A0003" w:tentative="1">
      <w:start w:val="1"/>
      <w:numFmt w:val="bullet"/>
      <w:lvlText w:val="o"/>
      <w:lvlJc w:val="left"/>
      <w:pPr>
        <w:ind w:left="1722" w:hanging="360"/>
      </w:pPr>
      <w:rPr>
        <w:rFonts w:ascii="Courier New" w:hAnsi="Courier New" w:cs="Courier New" w:hint="default"/>
      </w:rPr>
    </w:lvl>
    <w:lvl w:ilvl="2" w:tplc="280A0005" w:tentative="1">
      <w:start w:val="1"/>
      <w:numFmt w:val="bullet"/>
      <w:lvlText w:val=""/>
      <w:lvlJc w:val="left"/>
      <w:pPr>
        <w:ind w:left="2442" w:hanging="360"/>
      </w:pPr>
      <w:rPr>
        <w:rFonts w:ascii="Wingdings" w:hAnsi="Wingdings" w:hint="default"/>
      </w:rPr>
    </w:lvl>
    <w:lvl w:ilvl="3" w:tplc="280A0001" w:tentative="1">
      <w:start w:val="1"/>
      <w:numFmt w:val="bullet"/>
      <w:lvlText w:val=""/>
      <w:lvlJc w:val="left"/>
      <w:pPr>
        <w:ind w:left="3162" w:hanging="360"/>
      </w:pPr>
      <w:rPr>
        <w:rFonts w:ascii="Symbol" w:hAnsi="Symbol" w:hint="default"/>
      </w:rPr>
    </w:lvl>
    <w:lvl w:ilvl="4" w:tplc="280A0003" w:tentative="1">
      <w:start w:val="1"/>
      <w:numFmt w:val="bullet"/>
      <w:lvlText w:val="o"/>
      <w:lvlJc w:val="left"/>
      <w:pPr>
        <w:ind w:left="3882" w:hanging="360"/>
      </w:pPr>
      <w:rPr>
        <w:rFonts w:ascii="Courier New" w:hAnsi="Courier New" w:cs="Courier New" w:hint="default"/>
      </w:rPr>
    </w:lvl>
    <w:lvl w:ilvl="5" w:tplc="280A0005" w:tentative="1">
      <w:start w:val="1"/>
      <w:numFmt w:val="bullet"/>
      <w:lvlText w:val=""/>
      <w:lvlJc w:val="left"/>
      <w:pPr>
        <w:ind w:left="4602" w:hanging="360"/>
      </w:pPr>
      <w:rPr>
        <w:rFonts w:ascii="Wingdings" w:hAnsi="Wingdings" w:hint="default"/>
      </w:rPr>
    </w:lvl>
    <w:lvl w:ilvl="6" w:tplc="280A0001" w:tentative="1">
      <w:start w:val="1"/>
      <w:numFmt w:val="bullet"/>
      <w:lvlText w:val=""/>
      <w:lvlJc w:val="left"/>
      <w:pPr>
        <w:ind w:left="5322" w:hanging="360"/>
      </w:pPr>
      <w:rPr>
        <w:rFonts w:ascii="Symbol" w:hAnsi="Symbol" w:hint="default"/>
      </w:rPr>
    </w:lvl>
    <w:lvl w:ilvl="7" w:tplc="280A0003" w:tentative="1">
      <w:start w:val="1"/>
      <w:numFmt w:val="bullet"/>
      <w:lvlText w:val="o"/>
      <w:lvlJc w:val="left"/>
      <w:pPr>
        <w:ind w:left="6042" w:hanging="360"/>
      </w:pPr>
      <w:rPr>
        <w:rFonts w:ascii="Courier New" w:hAnsi="Courier New" w:cs="Courier New" w:hint="default"/>
      </w:rPr>
    </w:lvl>
    <w:lvl w:ilvl="8" w:tplc="280A0005" w:tentative="1">
      <w:start w:val="1"/>
      <w:numFmt w:val="bullet"/>
      <w:lvlText w:val=""/>
      <w:lvlJc w:val="left"/>
      <w:pPr>
        <w:ind w:left="6762" w:hanging="360"/>
      </w:pPr>
      <w:rPr>
        <w:rFonts w:ascii="Wingdings" w:hAnsi="Wingdings" w:hint="default"/>
      </w:rPr>
    </w:lvl>
  </w:abstractNum>
  <w:abstractNum w:abstractNumId="28" w15:restartNumberingAfterBreak="0">
    <w:nsid w:val="7F63407B"/>
    <w:multiLevelType w:val="hybridMultilevel"/>
    <w:tmpl w:val="ACC694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75941520">
    <w:abstractNumId w:val="9"/>
  </w:num>
  <w:num w:numId="2" w16cid:durableId="1468473453">
    <w:abstractNumId w:val="7"/>
  </w:num>
  <w:num w:numId="3" w16cid:durableId="46152539">
    <w:abstractNumId w:val="19"/>
  </w:num>
  <w:num w:numId="4" w16cid:durableId="452210090">
    <w:abstractNumId w:val="0"/>
  </w:num>
  <w:num w:numId="5" w16cid:durableId="397635620">
    <w:abstractNumId w:val="23"/>
  </w:num>
  <w:num w:numId="6" w16cid:durableId="1260793030">
    <w:abstractNumId w:val="25"/>
  </w:num>
  <w:num w:numId="7" w16cid:durableId="1724256001">
    <w:abstractNumId w:val="15"/>
  </w:num>
  <w:num w:numId="8" w16cid:durableId="1257592634">
    <w:abstractNumId w:val="3"/>
  </w:num>
  <w:num w:numId="9" w16cid:durableId="1327592565">
    <w:abstractNumId w:val="26"/>
  </w:num>
  <w:num w:numId="10" w16cid:durableId="36242585">
    <w:abstractNumId w:val="27"/>
  </w:num>
  <w:num w:numId="11" w16cid:durableId="26764195">
    <w:abstractNumId w:val="14"/>
  </w:num>
  <w:num w:numId="12" w16cid:durableId="845636795">
    <w:abstractNumId w:val="8"/>
  </w:num>
  <w:num w:numId="13" w16cid:durableId="403723869">
    <w:abstractNumId w:val="1"/>
  </w:num>
  <w:num w:numId="14" w16cid:durableId="1498686700">
    <w:abstractNumId w:val="6"/>
  </w:num>
  <w:num w:numId="15" w16cid:durableId="116989203">
    <w:abstractNumId w:val="4"/>
  </w:num>
  <w:num w:numId="16" w16cid:durableId="983586786">
    <w:abstractNumId w:val="20"/>
  </w:num>
  <w:num w:numId="17" w16cid:durableId="1251236801">
    <w:abstractNumId w:val="18"/>
  </w:num>
  <w:num w:numId="18" w16cid:durableId="1389836687">
    <w:abstractNumId w:val="24"/>
  </w:num>
  <w:num w:numId="19" w16cid:durableId="224145949">
    <w:abstractNumId w:val="21"/>
  </w:num>
  <w:num w:numId="20" w16cid:durableId="625546526">
    <w:abstractNumId w:val="22"/>
  </w:num>
  <w:num w:numId="21" w16cid:durableId="371661269">
    <w:abstractNumId w:val="13"/>
  </w:num>
  <w:num w:numId="22" w16cid:durableId="866455553">
    <w:abstractNumId w:val="11"/>
  </w:num>
  <w:num w:numId="23" w16cid:durableId="1440562499">
    <w:abstractNumId w:val="28"/>
  </w:num>
  <w:num w:numId="24" w16cid:durableId="1746684733">
    <w:abstractNumId w:val="5"/>
  </w:num>
  <w:num w:numId="25" w16cid:durableId="472913847">
    <w:abstractNumId w:val="17"/>
  </w:num>
  <w:num w:numId="26" w16cid:durableId="287705288">
    <w:abstractNumId w:val="12"/>
  </w:num>
  <w:num w:numId="27" w16cid:durableId="615989013">
    <w:abstractNumId w:val="16"/>
  </w:num>
  <w:num w:numId="28" w16cid:durableId="1948152278">
    <w:abstractNumId w:val="2"/>
  </w:num>
  <w:num w:numId="29" w16cid:durableId="491334818">
    <w:abstractNumId w:val="10"/>
  </w:num>
  <w:num w:numId="30" w16cid:durableId="227040296">
    <w:abstractNumId w:val="15"/>
  </w:num>
  <w:num w:numId="31" w16cid:durableId="109597220">
    <w:abstractNumId w:val="15"/>
  </w:num>
  <w:num w:numId="32" w16cid:durableId="79067884">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40834449">
    <w:abstractNumId w:val="27"/>
  </w:num>
  <w:num w:numId="34" w16cid:durableId="1974208582">
    <w:abstractNumId w:val="24"/>
  </w:num>
  <w:num w:numId="35" w16cid:durableId="1936552817">
    <w:abstractNumId w:val="10"/>
  </w:num>
  <w:num w:numId="36" w16cid:durableId="9886285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F51"/>
    <w:rsid w:val="00005CA5"/>
    <w:rsid w:val="00087193"/>
    <w:rsid w:val="00144D7C"/>
    <w:rsid w:val="001B0912"/>
    <w:rsid w:val="002A154E"/>
    <w:rsid w:val="003400C8"/>
    <w:rsid w:val="00346B61"/>
    <w:rsid w:val="00371EE0"/>
    <w:rsid w:val="003D6537"/>
    <w:rsid w:val="004112EA"/>
    <w:rsid w:val="00491069"/>
    <w:rsid w:val="004D5D21"/>
    <w:rsid w:val="00500725"/>
    <w:rsid w:val="0053079B"/>
    <w:rsid w:val="00566B6E"/>
    <w:rsid w:val="005E6AF2"/>
    <w:rsid w:val="005E6C1E"/>
    <w:rsid w:val="006036A2"/>
    <w:rsid w:val="00603E7E"/>
    <w:rsid w:val="0061694E"/>
    <w:rsid w:val="006C2213"/>
    <w:rsid w:val="006D5A0E"/>
    <w:rsid w:val="006E00D5"/>
    <w:rsid w:val="006E6EE6"/>
    <w:rsid w:val="006F07FA"/>
    <w:rsid w:val="006F35A4"/>
    <w:rsid w:val="007757F9"/>
    <w:rsid w:val="007964A6"/>
    <w:rsid w:val="007E1950"/>
    <w:rsid w:val="00801315"/>
    <w:rsid w:val="00830522"/>
    <w:rsid w:val="00834D7B"/>
    <w:rsid w:val="00842E15"/>
    <w:rsid w:val="00852420"/>
    <w:rsid w:val="008D23B8"/>
    <w:rsid w:val="0093071B"/>
    <w:rsid w:val="00930FFF"/>
    <w:rsid w:val="00940942"/>
    <w:rsid w:val="009440E5"/>
    <w:rsid w:val="009C349A"/>
    <w:rsid w:val="009D3455"/>
    <w:rsid w:val="00A31F51"/>
    <w:rsid w:val="00AB3551"/>
    <w:rsid w:val="00B04B32"/>
    <w:rsid w:val="00BF2D7A"/>
    <w:rsid w:val="00C374E5"/>
    <w:rsid w:val="00D36DD8"/>
    <w:rsid w:val="00D77F1B"/>
    <w:rsid w:val="00D80159"/>
    <w:rsid w:val="00E20496"/>
    <w:rsid w:val="00E43576"/>
    <w:rsid w:val="00E60035"/>
    <w:rsid w:val="00F91859"/>
    <w:rsid w:val="00FA4AED"/>
    <w:rsid w:val="00FB441C"/>
    <w:rsid w:val="00FE2F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5FA8"/>
  <w15:chartTrackingRefBased/>
  <w15:docId w15:val="{5373288E-A08C-4003-8C4A-DEC306D6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1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31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31F5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31F5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31F5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31F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1F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1F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1F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F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31F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31F5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31F5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31F5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31F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1F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1F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1F51"/>
    <w:rPr>
      <w:rFonts w:eastAsiaTheme="majorEastAsia" w:cstheme="majorBidi"/>
      <w:color w:val="272727" w:themeColor="text1" w:themeTint="D8"/>
    </w:rPr>
  </w:style>
  <w:style w:type="paragraph" w:styleId="Ttulo">
    <w:name w:val="Title"/>
    <w:basedOn w:val="Normal"/>
    <w:next w:val="Normal"/>
    <w:link w:val="TtuloCar"/>
    <w:uiPriority w:val="10"/>
    <w:qFormat/>
    <w:rsid w:val="00A31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1F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1F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1F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1F51"/>
    <w:pPr>
      <w:spacing w:before="160"/>
      <w:jc w:val="center"/>
    </w:pPr>
    <w:rPr>
      <w:i/>
      <w:iCs/>
      <w:color w:val="404040" w:themeColor="text1" w:themeTint="BF"/>
    </w:rPr>
  </w:style>
  <w:style w:type="character" w:customStyle="1" w:styleId="CitaCar">
    <w:name w:val="Cita Car"/>
    <w:basedOn w:val="Fuentedeprrafopredeter"/>
    <w:link w:val="Cita"/>
    <w:uiPriority w:val="29"/>
    <w:rsid w:val="00A31F51"/>
    <w:rPr>
      <w:i/>
      <w:iCs/>
      <w:color w:val="404040" w:themeColor="text1" w:themeTint="BF"/>
    </w:rPr>
  </w:style>
  <w:style w:type="paragraph" w:styleId="Prrafodelista">
    <w:name w:val="List Paragraph"/>
    <w:basedOn w:val="Normal"/>
    <w:uiPriority w:val="34"/>
    <w:qFormat/>
    <w:rsid w:val="00A31F51"/>
    <w:pPr>
      <w:ind w:left="720"/>
      <w:contextualSpacing/>
    </w:pPr>
  </w:style>
  <w:style w:type="character" w:styleId="nfasisintenso">
    <w:name w:val="Intense Emphasis"/>
    <w:basedOn w:val="Fuentedeprrafopredeter"/>
    <w:uiPriority w:val="21"/>
    <w:qFormat/>
    <w:rsid w:val="00A31F51"/>
    <w:rPr>
      <w:i/>
      <w:iCs/>
      <w:color w:val="2F5496" w:themeColor="accent1" w:themeShade="BF"/>
    </w:rPr>
  </w:style>
  <w:style w:type="paragraph" w:styleId="Citadestacada">
    <w:name w:val="Intense Quote"/>
    <w:basedOn w:val="Normal"/>
    <w:next w:val="Normal"/>
    <w:link w:val="CitadestacadaCar"/>
    <w:uiPriority w:val="30"/>
    <w:qFormat/>
    <w:rsid w:val="00A31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31F51"/>
    <w:rPr>
      <w:i/>
      <w:iCs/>
      <w:color w:val="2F5496" w:themeColor="accent1" w:themeShade="BF"/>
    </w:rPr>
  </w:style>
  <w:style w:type="character" w:styleId="Referenciaintensa">
    <w:name w:val="Intense Reference"/>
    <w:basedOn w:val="Fuentedeprrafopredeter"/>
    <w:uiPriority w:val="32"/>
    <w:qFormat/>
    <w:rsid w:val="00A31F51"/>
    <w:rPr>
      <w:b/>
      <w:bCs/>
      <w:smallCaps/>
      <w:color w:val="2F5496" w:themeColor="accent1" w:themeShade="BF"/>
      <w:spacing w:val="5"/>
    </w:rPr>
  </w:style>
  <w:style w:type="table" w:styleId="Tablaconcuadrcula">
    <w:name w:val="Table Grid"/>
    <w:basedOn w:val="Tablanormal"/>
    <w:uiPriority w:val="39"/>
    <w:rsid w:val="00BF2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46B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6B61"/>
  </w:style>
  <w:style w:type="paragraph" w:styleId="Piedepgina">
    <w:name w:val="footer"/>
    <w:basedOn w:val="Normal"/>
    <w:link w:val="PiedepginaCar"/>
    <w:uiPriority w:val="99"/>
    <w:unhideWhenUsed/>
    <w:rsid w:val="00346B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6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2105</TotalTime>
  <Pages>17</Pages>
  <Words>3405</Words>
  <Characters>18731</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Pillaca Ortega Raymundo Ismael</dc:creator>
  <cp:keywords/>
  <dc:description/>
  <cp:lastModifiedBy>e02671939@hotmail.com</cp:lastModifiedBy>
  <cp:revision>16</cp:revision>
  <dcterms:created xsi:type="dcterms:W3CDTF">2026-03-24T20:42:00Z</dcterms:created>
  <dcterms:modified xsi:type="dcterms:W3CDTF">2026-09-25T14:16:00Z</dcterms:modified>
</cp:coreProperties>
</file>