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4AEF9A3" w:rsidP="018B3EEA" w:rsidRDefault="64AEF9A3" w14:paraId="63D0DE55" w14:textId="629F212C">
      <w:pPr>
        <w:spacing w:before="0" w:beforeAutospacing="off" w:after="40" w:afterAutospacing="off" w:line="276" w:lineRule="auto"/>
        <w:jc w:val="center"/>
      </w:pPr>
      <w:r w:rsidRPr="018B3EEA" w:rsidR="64AEF9A3">
        <w:rPr>
          <w:rFonts w:ascii="Aptos Display" w:hAnsi="Aptos Display" w:eastAsia="Aptos Display" w:cs="Aptos Display"/>
          <w:b w:val="1"/>
          <w:bCs w:val="1"/>
          <w:noProof w:val="0"/>
          <w:color w:val="1F4EAD"/>
          <w:sz w:val="40"/>
          <w:szCs w:val="40"/>
          <w:lang w:val="en-US"/>
        </w:rPr>
        <w:t>Formato para la Planificación de la Elicitación de Requisitos</w:t>
      </w:r>
    </w:p>
    <w:p w:rsidR="64AEF9A3" w:rsidP="018B3EEA" w:rsidRDefault="64AEF9A3" w14:paraId="63E8A699" w14:textId="1F341115">
      <w:pPr>
        <w:spacing w:before="0" w:beforeAutospacing="off" w:after="200" w:afterAutospacing="off" w:line="276" w:lineRule="auto"/>
        <w:jc w:val="center"/>
      </w:pPr>
      <w:r w:rsidRPr="018B3EEA" w:rsidR="64AEF9A3">
        <w:rPr>
          <w:rFonts w:ascii="Aptos" w:hAnsi="Aptos" w:eastAsia="Aptos" w:cs="Aptos"/>
          <w:i w:val="1"/>
          <w:iCs w:val="1"/>
          <w:noProof w:val="0"/>
          <w:color w:val="4B5563"/>
          <w:sz w:val="22"/>
          <w:szCs w:val="22"/>
          <w:lang w:val="en-US"/>
        </w:rPr>
        <w:t>Asignatura: Ingeniería de Requisitos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595"/>
        <w:gridCol w:w="2595"/>
        <w:gridCol w:w="2595"/>
        <w:gridCol w:w="2595"/>
      </w:tblGrid>
      <w:tr w:rsidR="018B3EEA" w:rsidTr="018B3EEA" w14:paraId="2427FABB">
        <w:trPr>
          <w:trHeight w:val="30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776E836" w14:textId="195DA517">
            <w:pPr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8"/>
                <w:szCs w:val="18"/>
                <w:lang w:val="en-US"/>
              </w:rPr>
              <w:t>Proyecto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8F61BBF" w:rsidP="018B3EEA" w:rsidRDefault="08F61BBF" w14:paraId="7FE06FED" w14:textId="60109EB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</w:pPr>
            <w:r w:rsidRPr="018B3EEA" w:rsidR="08F61BBF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>Aseguradora</w:t>
            </w:r>
            <w:r w:rsidRPr="018B3EEA" w:rsidR="08F61BBF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 xml:space="preserve"> de Salud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9D09B1D" w14:textId="2C09EA37">
            <w:pPr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8"/>
                <w:szCs w:val="18"/>
                <w:lang w:val="en-US"/>
              </w:rPr>
              <w:t>Equipo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7A19A953" w:rsidP="018B3EEA" w:rsidRDefault="7A19A953" w14:paraId="4D3F221E" w14:textId="26510F9B">
            <w:pPr>
              <w:pStyle w:val="Normal"/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018B3EEA" w:rsidR="7A19A95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Team Not Found</w:t>
            </w:r>
          </w:p>
        </w:tc>
      </w:tr>
      <w:tr w:rsidR="018B3EEA" w:rsidTr="018B3EEA" w14:paraId="2A41CBFD">
        <w:trPr>
          <w:trHeight w:val="30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185066B" w14:textId="27C8F197">
            <w:pPr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8"/>
                <w:szCs w:val="18"/>
                <w:lang w:val="en-US"/>
              </w:rPr>
              <w:t>Integrantes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134C5668" w:rsidP="018B3EEA" w:rsidRDefault="134C5668" w14:paraId="58125696" w14:textId="72968379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</w:pPr>
            <w:r w:rsidRPr="018B3EEA" w:rsidR="134C5668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 xml:space="preserve">Leaandro </w:t>
            </w:r>
            <w:r w:rsidRPr="018B3EEA" w:rsidR="134C5668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>Saquisari</w:t>
            </w:r>
          </w:p>
          <w:p w:rsidR="0CC54147" w:rsidP="018B3EEA" w:rsidRDefault="0CC54147" w14:paraId="2FA6B2B2" w14:textId="44176A8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</w:pPr>
            <w:r w:rsidRPr="018B3EEA" w:rsidR="0CC54147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>Josué Pardo</w:t>
            </w:r>
          </w:p>
          <w:p w:rsidR="0CC54147" w:rsidP="018B3EEA" w:rsidRDefault="0CC54147" w14:paraId="53A4667B" w14:textId="1B84543B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</w:pPr>
            <w:r w:rsidRPr="018B3EEA" w:rsidR="0CC54147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>Alberto Herrera</w:t>
            </w:r>
          </w:p>
          <w:p w:rsidR="0CC54147" w:rsidP="018B3EEA" w:rsidRDefault="0CC54147" w14:paraId="7834349C" w14:textId="2A860877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</w:pPr>
            <w:r w:rsidRPr="018B3EEA" w:rsidR="0CC54147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 xml:space="preserve">Anthony Romero </w:t>
            </w:r>
          </w:p>
          <w:p w:rsidR="0CC54147" w:rsidP="018B3EEA" w:rsidRDefault="0CC54147" w14:paraId="16DC6152" w14:textId="1E8CB38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</w:pPr>
            <w:r w:rsidRPr="018B3EEA" w:rsidR="0CC54147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>Mateo Yaguache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B6F21A2" w14:textId="769491AD">
            <w:pPr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8"/>
                <w:szCs w:val="18"/>
                <w:lang w:val="en-US"/>
              </w:rPr>
              <w:t>Fecha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35F70C7" w:rsidP="018B3EEA" w:rsidRDefault="435F70C7" w14:paraId="21B59D4A" w14:textId="2587647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</w:pPr>
            <w:r w:rsidRPr="018B3EEA" w:rsidR="435F70C7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>6/5/2026</w:t>
            </w:r>
          </w:p>
        </w:tc>
      </w:tr>
      <w:tr w:rsidR="018B3EEA" w:rsidTr="018B3EEA" w14:paraId="5047CC54">
        <w:trPr>
          <w:trHeight w:val="30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CCB6383" w14:textId="684F8A1C">
            <w:pPr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8"/>
                <w:szCs w:val="18"/>
                <w:lang w:val="en-US"/>
              </w:rPr>
              <w:t>Docente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CCB6AEC" w:rsidP="018B3EEA" w:rsidRDefault="5CCB6AEC" w14:paraId="5F05CF97" w14:textId="364FFDE1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018B3EEA" w:rsidR="5CCB6AE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Mgtr. Patricio Abad Espinoza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D157519" w14:textId="70687CD0">
            <w:pPr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8"/>
                <w:szCs w:val="18"/>
                <w:lang w:val="en-US"/>
              </w:rPr>
              <w:t>Paralelo / grupo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A78B139" w:rsidP="018B3EEA" w:rsidRDefault="4A78B139" w14:paraId="13366F3E" w14:textId="4E8ABB78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018B3EEA" w:rsidR="4A78B139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 xml:space="preserve">C / Grupo </w:t>
            </w:r>
            <w:r w:rsidRPr="018B3EEA" w:rsidR="4A78B139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>Multifuncional</w:t>
            </w:r>
            <w:r w:rsidRPr="018B3EEA" w:rsidR="4A78B139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 xml:space="preserve"> </w:t>
            </w:r>
            <w:r w:rsidRPr="018B3EEA" w:rsidR="5024E153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>2</w:t>
            </w:r>
          </w:p>
        </w:tc>
      </w:tr>
      <w:tr w:rsidR="018B3EEA" w:rsidTr="018B3EEA" w14:paraId="2952E2FA">
        <w:trPr>
          <w:trHeight w:val="30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CFDD1C4" w14:textId="68BE4C64">
            <w:pPr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8"/>
                <w:szCs w:val="18"/>
                <w:lang w:val="en-US"/>
              </w:rPr>
              <w:t>Versión del documento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7802A10F" w:rsidP="018B3EEA" w:rsidRDefault="7802A10F" w14:paraId="71815F0D" w14:textId="5FBF5B0E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018B3EEA" w:rsidR="7802A10F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>1.0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AE01639" w14:textId="5166C386">
            <w:pPr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8"/>
                <w:szCs w:val="18"/>
                <w:lang w:val="en-US"/>
              </w:rPr>
              <w:t>Organización / caso</w:t>
            </w:r>
          </w:p>
        </w:tc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6E93DD21" w:rsidP="018B3EEA" w:rsidRDefault="6E93DD21" w14:paraId="4566B0EC" w14:textId="3D64E2C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018B3EEA" w:rsidR="6E93DD21">
              <w:rPr>
                <w:rFonts w:ascii="Aptos" w:hAnsi="Aptos" w:eastAsia="Aptos" w:cs="Aptos"/>
                <w:color w:val="6B7280"/>
                <w:sz w:val="18"/>
                <w:szCs w:val="18"/>
                <w:lang w:val="en-US"/>
              </w:rPr>
              <w:t xml:space="preserve">Aseguradora </w:t>
            </w:r>
            <w:r w:rsidRPr="018B3EEA" w:rsidR="6E93DD2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HealthFirst Assurance Group</w:t>
            </w:r>
          </w:p>
        </w:tc>
      </w:tr>
    </w:tbl>
    <w:p w:rsidR="64AEF9A3" w:rsidP="018B3EEA" w:rsidRDefault="64AEF9A3" w14:paraId="489D6239" w14:textId="58B474A5">
      <w:pPr>
        <w:bidi w:val="0"/>
        <w:spacing w:before="0" w:beforeAutospacing="off" w:after="8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0365"/>
      </w:tblGrid>
      <w:tr w:rsidR="018B3EEA" w:rsidTr="018B3EEA" w14:paraId="4C1DC2CD">
        <w:trPr>
          <w:trHeight w:val="300"/>
        </w:trPr>
        <w:tc>
          <w:tcPr>
            <w:tcW w:w="10365" w:type="dxa"/>
            <w:tcBorders>
              <w:top w:val="single" w:color="BBD2FF" w:sz="8"/>
              <w:left w:val="single" w:color="BBD2FF" w:sz="8"/>
              <w:bottom w:val="single" w:color="BBD2FF" w:sz="8"/>
              <w:right w:val="single" w:color="BBD2FF" w:sz="8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R="018B3EEA" w:rsidP="018B3EEA" w:rsidRDefault="018B3EEA" w14:paraId="7A5E590B" w14:textId="16DBB3D3">
            <w:pPr>
              <w:bidi w:val="0"/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9"/>
                <w:szCs w:val="19"/>
                <w:lang w:val="en-US"/>
              </w:rPr>
              <w:t xml:space="preserve">Orientación: </w:t>
            </w:r>
            <w:r w:rsidRPr="018B3EEA" w:rsidR="018B3EEA">
              <w:rPr>
                <w:rFonts w:ascii="Aptos" w:hAnsi="Aptos" w:eastAsia="Aptos" w:cs="Aptos"/>
                <w:color w:val="111827"/>
                <w:sz w:val="19"/>
                <w:szCs w:val="19"/>
                <w:lang w:val="en-US"/>
              </w:rPr>
              <w:t>Este formato debe completarse antes de ejecutar entrevistas, talleres, encuestas u otras técnicas de elicitación. El objetivo es demostrar que el equipo sabe qué información necesita, a quién debe consultar, qué técnicas utilizará, cuándo realizará las actividades y qué evidencias entregará.</w:t>
            </w:r>
          </w:p>
        </w:tc>
      </w:tr>
    </w:tbl>
    <w:p w:rsidR="64AEF9A3" w:rsidP="018B3EEA" w:rsidRDefault="64AEF9A3" w14:paraId="33099CA8" w14:textId="1D96A6D4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p w:rsidR="64AEF9A3" w:rsidP="018B3EEA" w:rsidRDefault="64AEF9A3" w14:paraId="59636E2E" w14:textId="3065561E">
      <w:pPr>
        <w:pStyle w:val="Heading1"/>
        <w:bidi w:val="0"/>
        <w:spacing w:before="200" w:beforeAutospacing="off" w:after="12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32"/>
          <w:szCs w:val="32"/>
          <w:lang w:val="en-US"/>
        </w:rPr>
        <w:t>1. Objetivos de la elicitación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0365"/>
      </w:tblGrid>
      <w:tr w:rsidR="018B3EEA" w:rsidTr="018B3EEA" w14:paraId="00EEF297">
        <w:trPr>
          <w:trHeight w:val="300"/>
        </w:trPr>
        <w:tc>
          <w:tcPr>
            <w:tcW w:w="10365" w:type="dxa"/>
            <w:tcBorders>
              <w:top w:val="single" w:color="BBD2FF" w:sz="8"/>
              <w:left w:val="single" w:color="BBD2FF" w:sz="8"/>
              <w:bottom w:val="single" w:color="BBD2FF" w:sz="8"/>
              <w:right w:val="single" w:color="BBD2FF" w:sz="8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R="018B3EEA" w:rsidP="018B3EEA" w:rsidRDefault="018B3EEA" w14:paraId="0055BDC1" w14:textId="459E8343">
            <w:pPr>
              <w:bidi w:val="0"/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9"/>
                <w:szCs w:val="19"/>
                <w:lang w:val="en-US"/>
              </w:rPr>
              <w:t xml:space="preserve">Orientación: </w:t>
            </w:r>
            <w:r w:rsidRPr="018B3EEA" w:rsidR="018B3EEA">
              <w:rPr>
                <w:rFonts w:ascii="Aptos" w:hAnsi="Aptos" w:eastAsia="Aptos" w:cs="Aptos"/>
                <w:color w:val="111827"/>
                <w:sz w:val="19"/>
                <w:szCs w:val="19"/>
                <w:lang w:val="en-US"/>
              </w:rPr>
              <w:t>Describan qué información necesitan descubrir, aclarar o validar con los interesados. Los objetivos deben relacionarse con el problema de negocio, los procesos actuales, las necesidades de los usuarios y los requisitos del sistema.</w:t>
            </w:r>
          </w:p>
        </w:tc>
      </w:tr>
    </w:tbl>
    <w:p w:rsidR="64AEF9A3" w:rsidP="018B3EEA" w:rsidRDefault="64AEF9A3" w14:paraId="4AEC0952" w14:textId="78E73673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160"/>
        <w:gridCol w:w="4320"/>
        <w:gridCol w:w="3165"/>
      </w:tblGrid>
      <w:tr w:rsidR="018B3EEA" w:rsidTr="018B3EEA" w14:paraId="3F3D527D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3E3DD1B" w14:textId="666DF977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Objetivo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04AEB9E" w14:textId="1AF0B2B3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Pregunta que se busca responder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9E2E22A" w14:textId="48E57322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Resultado esperado</w:t>
            </w:r>
          </w:p>
        </w:tc>
      </w:tr>
      <w:tr w:rsidR="018B3EEA" w:rsidTr="018B3EEA" w14:paraId="10AB066B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1418C87" w14:textId="3224F459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Objetivo 1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3E9ECE24" w:rsidP="018B3EEA" w:rsidRDefault="3E9ECE24" w14:paraId="29EEA3D5" w14:textId="17B64C66">
            <w:pPr>
              <w:pStyle w:val="Normal"/>
              <w:bidi w:val="0"/>
              <w:spacing w:before="0" w:beforeAutospacing="off" w:after="0" w:afterAutospacing="off" w:line="276" w:lineRule="auto"/>
            </w:pPr>
            <w:r w:rsidRPr="018B3EEA" w:rsidR="3E9ECE24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¿Cómo se ejecuta actualmente el proceso de recepción, clasificación y derivación de apelaciones, quejas y reclamaciones (A&amp;G)?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39EC1913" w:rsidP="018B3EEA" w:rsidRDefault="39EC1913" w14:paraId="23049611" w14:textId="531F9481">
            <w:pPr>
              <w:pStyle w:val="Normal"/>
              <w:bidi w:val="0"/>
              <w:spacing w:before="0" w:beforeAutospacing="off" w:after="0" w:afterAutospacing="off" w:line="276" w:lineRule="auto"/>
            </w:pPr>
            <w:r w:rsidRPr="018B3EEA" w:rsidR="39EC1913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Mapa del proceso actual, actores involucrados, tiempos de atención, sistemas utilizados y cuellos de botella identificados.</w:t>
            </w:r>
          </w:p>
        </w:tc>
      </w:tr>
      <w:tr w:rsidR="018B3EEA" w:rsidTr="018B3EEA" w14:paraId="438174DB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1728C83" w14:textId="113B7367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Objetivo 2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0ADEDDC" w14:textId="066D7339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400FA0C5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¿Qué problemas operativos, errores, retrasos o riesgos afectan actualmente la gestión de casos A&amp;G?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13377DF" w14:textId="484795C5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36501F96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Lista priorizada de incidencias, causas raíz, impacto en clientes y oportunidades de mejora.</w:t>
            </w:r>
          </w:p>
        </w:tc>
      </w:tr>
      <w:tr w:rsidR="018B3EEA" w:rsidTr="018B3EEA" w14:paraId="4AC5A91A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6A203CC5" w14:textId="7D03B454">
            <w:pPr>
              <w:bidi w:val="0"/>
              <w:spacing w:before="0" w:beforeAutospacing="off" w:after="0" w:afterAutospacing="off" w:line="276" w:lineRule="auto"/>
            </w:pPr>
            <w:r w:rsidRPr="018B3EEA" w:rsidR="2F7FFFA9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Objetivo</w:t>
            </w:r>
            <w:r w:rsidRPr="018B3EEA" w:rsidR="2F7FFFA9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3</w:t>
            </w:r>
          </w:p>
          <w:p w:rsidR="018B3EEA" w:rsidP="018B3EEA" w:rsidRDefault="018B3EEA" w14:paraId="4FCE815E" w14:textId="5FBCC205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2355C202" w14:textId="32B859D6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¿Qué información necesita un analista para clasificar correctamente un caso desde el primer contacto?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3282AE4B" w14:textId="2EAA7C23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Inventario de datos necesarios, fuentes de información y criterios mínimos para una clasificación efectiva.</w:t>
            </w:r>
          </w:p>
        </w:tc>
      </w:tr>
      <w:tr w:rsidR="018B3EEA" w:rsidTr="018B3EEA" w14:paraId="3286B361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7BC716A0" w14:textId="20FEF0C0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  <w:r w:rsidRPr="018B3EEA" w:rsidR="2F7FFFA9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Objetivo 4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027FAC56" w14:textId="7A8A2E2F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¿Qué reglas de negocio deben aplicarse para priorizar, enrutar y escalar casos según tipo, urgencia o complejidad?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139968B8" w14:textId="487D764D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Conjunto inicial de reglas de negocio, criterios de prioridad y condiciones de escalamiento.</w:t>
            </w:r>
          </w:p>
        </w:tc>
      </w:tr>
      <w:tr w:rsidR="018B3EEA" w:rsidTr="018B3EEA" w14:paraId="24D5D0DD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09052D4D" w14:textId="0F38814E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  <w:r w:rsidRPr="018B3EEA" w:rsidR="2F7FFFA9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Objetivo 5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5BF0EA4E" w14:textId="6543D9B1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¿Qué indicadores y reportes necesita la dirección para monitorear desempeño y cumplimiento?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3A81167A" w14:textId="64054F32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s-ES"/>
              </w:rPr>
              <w:t>Lista de KPIs, dashboards requeridos y necesidades de seguimiento operativo.</w:t>
            </w:r>
          </w:p>
        </w:tc>
      </w:tr>
      <w:tr w:rsidR="018B3EEA" w:rsidTr="018B3EEA" w14:paraId="06C35422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5B54FF0C" w14:textId="033B4064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  <w:r w:rsidRPr="018B3EEA" w:rsidR="2F7FFFA9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Objetivo 6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45B317DB" w14:textId="7AF35CCD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¿Qué requisitos funcionales y no funcionales debe cumplir la nueva solución tecnológica?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0A3CE2C7" w14:textId="6A75797C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s-ES"/>
              </w:rPr>
              <w:t>Catálogo preliminar de requisitos funcionales, seguridad, trazabilidad, disponibilidad, usabilidad e integración.</w:t>
            </w:r>
          </w:p>
        </w:tc>
      </w:tr>
      <w:tr w:rsidR="018B3EEA" w:rsidTr="018B3EEA" w14:paraId="19953A41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450F968E" w14:textId="40F22541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  <w:r w:rsidRPr="018B3EEA" w:rsidR="2F7FFFA9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Objetivo</w:t>
            </w:r>
            <w:r w:rsidRPr="018B3EEA" w:rsidR="2F7FFFA9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7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4F3F2D48" w14:textId="60096413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¿Qué restricciones legales, regulatorias o de cumplimiento deben considerarse en el sistema?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492A2BF3" w14:textId="55FD56C3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s-ES"/>
              </w:rPr>
              <w:t>Requisitos normativos, controles de acceso, políticas de auditoría y obligaciones regulatorias documentadas.</w:t>
            </w:r>
          </w:p>
        </w:tc>
      </w:tr>
      <w:tr w:rsidR="018B3EEA" w:rsidTr="018B3EEA" w14:paraId="2621BA53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2D80493E" w14:textId="6A373315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  <w:r w:rsidRPr="018B3EEA" w:rsidR="2F7FFFA9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Objetivo 8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4A5CD6BE" w14:textId="6129D012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¿Qué riesgos o resistencias al cambio podrían afectar la implementación del nuevo sistema?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F7FFFA9" w:rsidP="018B3EEA" w:rsidRDefault="2F7FFFA9" w14:paraId="7F83532E" w14:textId="7B72A570">
            <w:pPr>
              <w:pStyle w:val="Normal"/>
              <w:bidi w:val="0"/>
              <w:spacing w:line="276" w:lineRule="auto"/>
            </w:pPr>
            <w:r w:rsidRPr="018B3EEA" w:rsidR="2F7FFFA9">
              <w:rPr>
                <w:rFonts w:ascii="Aptos" w:hAnsi="Aptos" w:eastAsia="Aptos" w:cs="Aptos"/>
                <w:noProof w:val="0"/>
                <w:sz w:val="17"/>
                <w:szCs w:val="17"/>
                <w:lang w:val="es-ES"/>
              </w:rPr>
              <w:t>Riesgos organizacionales identificados, plan inicial de mitigación y necesidades de capacitación.</w:t>
            </w:r>
          </w:p>
        </w:tc>
      </w:tr>
    </w:tbl>
    <w:p w:rsidR="018B3EEA" w:rsidP="018B3EEA" w:rsidRDefault="018B3EEA" w14:paraId="0617775B" w14:textId="4A7F7BA7">
      <w:pPr>
        <w:pStyle w:val="Normal"/>
      </w:pPr>
    </w:p>
    <w:p w:rsidR="64AEF9A3" w:rsidP="018B3EEA" w:rsidRDefault="64AEF9A3" w14:paraId="5C0C9453" w14:textId="65E24424">
      <w:pPr>
        <w:pStyle w:val="Heading1"/>
        <w:bidi w:val="0"/>
        <w:spacing w:before="200" w:beforeAutospacing="off" w:after="12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32"/>
          <w:szCs w:val="32"/>
          <w:lang w:val="en-US"/>
        </w:rPr>
        <w:t>2. Alcance de la elicitación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0365"/>
      </w:tblGrid>
      <w:tr w:rsidR="018B3EEA" w:rsidTr="018B3EEA" w14:paraId="59D63846">
        <w:trPr>
          <w:trHeight w:val="300"/>
        </w:trPr>
        <w:tc>
          <w:tcPr>
            <w:tcW w:w="10365" w:type="dxa"/>
            <w:tcBorders>
              <w:top w:val="single" w:color="BBD2FF" w:sz="8"/>
              <w:left w:val="single" w:color="BBD2FF" w:sz="8"/>
              <w:bottom w:val="single" w:color="BBD2FF" w:sz="8"/>
              <w:right w:val="single" w:color="BBD2FF" w:sz="8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R="018B3EEA" w:rsidP="018B3EEA" w:rsidRDefault="018B3EEA" w14:paraId="404E8779" w14:textId="10F0EBDD">
            <w:pPr>
              <w:bidi w:val="0"/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9"/>
                <w:szCs w:val="19"/>
                <w:lang w:val="en-US"/>
              </w:rPr>
              <w:t xml:space="preserve">Orientación: </w:t>
            </w:r>
            <w:r w:rsidRPr="018B3EEA" w:rsidR="018B3EEA">
              <w:rPr>
                <w:rFonts w:ascii="Aptos" w:hAnsi="Aptos" w:eastAsia="Aptos" w:cs="Aptos"/>
                <w:color w:val="111827"/>
                <w:sz w:val="19"/>
                <w:szCs w:val="19"/>
                <w:lang w:val="en-US"/>
              </w:rPr>
              <w:t>Definan qué procesos, áreas, módulos, usuarios o situaciones serán considerados en la elicitación. También indiquen qué aspectos quedan fuera para evitar confusiones o expectativas no realistas.</w:t>
            </w:r>
          </w:p>
        </w:tc>
      </w:tr>
    </w:tbl>
    <w:p w:rsidR="64AEF9A3" w:rsidP="018B3EEA" w:rsidRDefault="64AEF9A3" w14:paraId="71AEA469" w14:textId="462A1C18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315"/>
        <w:gridCol w:w="6765"/>
      </w:tblGrid>
      <w:tr w:rsidR="018B3EEA" w:rsidTr="018B3EEA" w14:paraId="757653E8">
        <w:trPr>
          <w:trHeight w:val="300"/>
        </w:trPr>
        <w:tc>
          <w:tcPr>
            <w:tcW w:w="33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CD5A8B3" w14:textId="34EF68B8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Elemento</w:t>
            </w:r>
          </w:p>
        </w:tc>
        <w:tc>
          <w:tcPr>
            <w:tcW w:w="67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462012F" w14:textId="4AC58A6B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Descripción</w:t>
            </w:r>
          </w:p>
        </w:tc>
      </w:tr>
      <w:tr w:rsidR="018B3EEA" w:rsidTr="018B3EEA" w14:paraId="1DA0D3DC">
        <w:trPr>
          <w:trHeight w:val="300"/>
        </w:trPr>
        <w:tc>
          <w:tcPr>
            <w:tcW w:w="33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A7B21C9" w14:textId="7825006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Procesos incluidos</w:t>
            </w:r>
          </w:p>
        </w:tc>
        <w:tc>
          <w:tcPr>
            <w:tcW w:w="67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50C5518" w14:textId="7EDF587C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Recepción de casos A&amp;G provenientes de múltiples canales (portal, correo electrónico, atención telefónica, formularios), incluyendo casos con información incompleta, inconsistente o en formatos no uniformes.</w:t>
            </w:r>
          </w:p>
          <w:p w:rsidR="018B3EEA" w:rsidP="018B3EEA" w:rsidRDefault="018B3EEA" w14:paraId="1D1A65EC" w14:textId="76DBF2DB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Vinculación del caso con afiliado, póliza, proveedor o evento asistencial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punto crítico para la validez del triaje; sin esta asociación correcta, el proceso pierde sustento desde negocio.</w:t>
            </w:r>
          </w:p>
          <w:p w:rsidR="018B3EEA" w:rsidP="018B3EEA" w:rsidRDefault="018B3EEA" w14:paraId="3CE2D399" w14:textId="7FAEF129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Consolidación de la información relevante disponible para que el analista pueda evaluar el caso sin necesidad de navegar múltiples sistemas; el sistema debe indicar claramente qué información está disponible, qué falta y qué tan confiable es.</w:t>
            </w:r>
          </w:p>
          <w:p w:rsidR="018B3EEA" w:rsidP="018B3EEA" w:rsidRDefault="018B3EEA" w14:paraId="02C4B063" w14:textId="61F6D3FA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Clasificación preliminar de casos según categoría, subtipo y nivel de prioridad, de forma consistente y alineada con las políticas internas y la normativa vigente, con posibilidad de revisión y corrección por parte del analista.</w:t>
            </w:r>
          </w:p>
          <w:p w:rsidR="018B3EEA" w:rsidP="018B3EEA" w:rsidRDefault="018B3EEA" w14:paraId="1510661B" w14:textId="28E728B6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Identificación de casos duplicados (mismo incidente, sin valor adicional) y casos relacionados (conexión contextual relevante), con capacidad de vincularlos para evitar gestiones paralelas sobre el mismo hecho.</w:t>
            </w:r>
          </w:p>
          <w:p w:rsidR="018B3EEA" w:rsidP="018B3EEA" w:rsidRDefault="018B3EEA" w14:paraId="21FBB337" w14:textId="2870370D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Derivación inicial del caso al área, rol o especialista correspondiente, considerando el tipo de caso, la prioridad, la especialización requerida y la carga operativa del equipo receptor.</w:t>
            </w:r>
          </w:p>
          <w:p w:rsidR="018B3EEA" w:rsidP="018B3EEA" w:rsidRDefault="018B3EEA" w14:paraId="0F32266A" w14:textId="3F1238F4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Seguimiento del estado de cada caso durante la fase de triaje: tiempo transcurrido, hitos cumplidos y alertas ante riesgo de incumplimiento de tiempos regulatorios.</w:t>
            </w:r>
          </w:p>
          <w:p w:rsidR="018B3EEA" w:rsidP="018B3EEA" w:rsidRDefault="018B3EEA" w14:paraId="4040C8EB" w14:textId="122E041B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Trazabilidad completa y verificable de todas las acciones significativas sobre cada expediente: registro, actualización, clasificación, cambios de estado, derivaciones y correcciones.</w:t>
            </w:r>
          </w:p>
          <w:p w:rsidR="018B3EEA" w:rsidP="018B3EEA" w:rsidRDefault="018B3EEA" w14:paraId="532F0156" w14:textId="626AF8CB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Control de acceso a información sensible de salud según el perfil del usuario, asegurando que cada persona solo acceda a lo que su rol autoriza.</w:t>
            </w:r>
          </w:p>
        </w:tc>
      </w:tr>
      <w:tr w:rsidR="018B3EEA" w:rsidTr="018B3EEA" w14:paraId="56F9E518">
        <w:trPr>
          <w:trHeight w:val="300"/>
        </w:trPr>
        <w:tc>
          <w:tcPr>
            <w:tcW w:w="33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F6A066A" w14:textId="64D9629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Procesos excluidos</w:t>
            </w:r>
          </w:p>
        </w:tc>
        <w:tc>
          <w:tcPr>
            <w:tcW w:w="67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ED96EF9" w14:textId="3A00BA7A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Investigación, instrucción y resolución completa de apelaciones, quejas y reclamaciones (flujos posteriores al triaje).</w:t>
            </w:r>
          </w:p>
          <w:p w:rsidR="018B3EEA" w:rsidP="018B3EEA" w:rsidRDefault="018B3EEA" w14:paraId="5098364B" w14:textId="1A3ECD4E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Procesos de pago, liquidación y compensación de reclamaciones.</w:t>
            </w:r>
          </w:p>
          <w:p w:rsidR="018B3EEA" w:rsidP="018B3EEA" w:rsidRDefault="018B3EEA" w14:paraId="503A0616" w14:textId="5D7F3B8B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Contratación, emisión o renovación de pólizas.</w:t>
            </w:r>
          </w:p>
          <w:p w:rsidR="018B3EEA" w:rsidP="018B3EEA" w:rsidRDefault="018B3EEA" w14:paraId="44DE22D8" w14:textId="621A4943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Facturación médica y gestión financiera asociada a los casos.</w:t>
            </w:r>
          </w:p>
          <w:p w:rsidR="018B3EEA" w:rsidP="018B3EEA" w:rsidRDefault="018B3EEA" w14:paraId="3DF21528" w14:textId="03772D25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Migración masiva de expedientes históricos previos al sistema.</w:t>
            </w:r>
          </w:p>
          <w:p w:rsidR="018B3EEA" w:rsidP="018B3EEA" w:rsidRDefault="018B3EEA" w14:paraId="63914954" w14:textId="3F757E71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Analítica avanzada, reportería estratégica y gestión de calidad post-resolución.</w:t>
            </w:r>
          </w:p>
          <w:p w:rsidR="018B3EEA" w:rsidP="018B3EEA" w:rsidRDefault="018B3EEA" w14:paraId="5EBCEB0A" w14:textId="5B2AC3B4">
            <w:pPr>
              <w:bidi w:val="0"/>
              <w:spacing w:before="12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Nota: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quedan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dentro del alcance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los indicadores operativos básicos necesarios para la supervisión del triaje: estado de los casos activos, carga por equipo y alertas de tiempos comprometidos. Esto no es analítica avanzada; es visibilidad mínima para operar.</w:t>
            </w:r>
          </w:p>
        </w:tc>
      </w:tr>
      <w:tr w:rsidR="018B3EEA" w:rsidTr="018B3EEA" w14:paraId="5090DBEE">
        <w:trPr>
          <w:trHeight w:val="300"/>
        </w:trPr>
        <w:tc>
          <w:tcPr>
            <w:tcW w:w="33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FC6FD2D" w14:textId="470C395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Módulos o funcionalidades a analizar</w:t>
            </w:r>
          </w:p>
        </w:tc>
        <w:tc>
          <w:tcPr>
            <w:tcW w:w="67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58F5484" w14:textId="2B516F4F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M-01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Recepción y registro de casos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capacidad para ingresar casos desde distintos canales y operar aun cuando la información llegue incompleta, inconsistente o en distintos formatos, sin bloquear el flujo de atención.</w:t>
            </w:r>
          </w:p>
          <w:p w:rsidR="018B3EEA" w:rsidP="018B3EEA" w:rsidRDefault="018B3EEA" w14:paraId="7C8218D8" w14:textId="0A564DE5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M-02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Vinculación y consolidación de información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asociación del caso con afiliado, póliza, proveedor y evento asistencial; visualización unificada de la información disponible con indicación explícita de lo que falta o es incierto.</w:t>
            </w:r>
          </w:p>
          <w:p w:rsidR="018B3EEA" w:rsidP="018B3EEA" w:rsidRDefault="018B3EEA" w14:paraId="072076EB" w14:textId="70F14FB0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M-03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Clasificación consistente basada en reglas de negocio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clasificación preliminar guiada por criterios alineados a políticas internas y regulación vigente, reduciendo la variabilidad entre analistas y registrando el fundamento de cada decisión.</w:t>
            </w:r>
          </w:p>
          <w:p w:rsidR="018B3EEA" w:rsidP="018B3EEA" w:rsidRDefault="018B3EEA" w14:paraId="44E2C6F3" w14:textId="0E12D466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M-04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Detección y gestión de duplicidades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identificación de casos que corresponden al mismo incidente o que guardan relación relevante, para evitar gestiones paralelas y decisiones contradictorias.</w:t>
            </w:r>
          </w:p>
          <w:p w:rsidR="018B3EEA" w:rsidP="018B3EEA" w:rsidRDefault="018B3EEA" w14:paraId="2A53CAA6" w14:textId="3DC97CD1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M-05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Derivación inicial de casos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asignación del caso al área o especialista adecuado considerando tipo, prioridad, especialización requerida y carga operativa del equipo receptor.</w:t>
            </w:r>
          </w:p>
          <w:p w:rsidR="018B3EEA" w:rsidP="018B3EEA" w:rsidRDefault="018B3EEA" w14:paraId="6E40E42B" w14:textId="038CEE6F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M-06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Seguimiento operativo y alertas de tiempos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visibilidad en tiempo real del estado de los casos activos, tiempo transcurrido y alertas proactivas ante riesgo de incumplimiento de tiempos regulatorios.</w:t>
            </w:r>
          </w:p>
          <w:p w:rsidR="018B3EEA" w:rsidP="018B3EEA" w:rsidRDefault="018B3EEA" w14:paraId="308639AC" w14:textId="0BF14D6E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M-07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Trazabilidad completa y verificable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registro permanente de todas las acciones significativas sobre cada expediente, en forma verificable, para sostener auditorías internas y requerimientos regulatorios.</w:t>
            </w:r>
          </w:p>
          <w:p w:rsidR="018B3EEA" w:rsidP="018B3EEA" w:rsidRDefault="018B3EEA" w14:paraId="26A692B5" w14:textId="1E23C701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M-08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Control de acceso a información sensible por perfil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cada usuario accede únicamente a la información que su rol autoriza; las acciones quedan asociadas al perfil que las realizó.</w:t>
            </w:r>
          </w:p>
          <w:p w:rsidR="018B3EEA" w:rsidP="018B3EEA" w:rsidRDefault="018B3EEA" w14:paraId="6C9041CB" w14:textId="42236E55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M-09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Mantenimiento de reglas y categorías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posibilidad de actualizar categorías, subcategorías y criterios de clasificación cuando cambien políticas o regulaciones, sin interrumpir la operación.</w:t>
            </w:r>
          </w:p>
        </w:tc>
      </w:tr>
      <w:tr w:rsidR="018B3EEA" w:rsidTr="018B3EEA" w14:paraId="18CDB9C6">
        <w:trPr>
          <w:trHeight w:val="300"/>
        </w:trPr>
        <w:tc>
          <w:tcPr>
            <w:tcW w:w="33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8B99D60" w14:textId="026ABB1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Áreas de la organización involucradas</w:t>
            </w:r>
          </w:p>
        </w:tc>
        <w:tc>
          <w:tcPr>
            <w:tcW w:w="67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403104B" w14:textId="7B5FAB8C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Analistas de triaje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usuario principal del sistema; su carga operativa es alta y sostenida, lo que condiciona tanto la disponibilidad para la elicitación como la adopción de la solución. Su participación activa es indispensable.</w:t>
            </w:r>
          </w:p>
          <w:p w:rsidR="018B3EEA" w:rsidP="018B3EEA" w:rsidRDefault="018B3EEA" w14:paraId="2024B894" w14:textId="1FB612D5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Supervisores operativos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responsables del seguimiento de la carga, los tiempos y el cumplimiento de SLAs durante el triaje.</w:t>
            </w:r>
          </w:p>
          <w:p w:rsidR="018B3EEA" w:rsidP="018B3EEA" w:rsidRDefault="018B3EEA" w14:paraId="01FD4F43" w14:textId="71F9999A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Compliance y Legal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área crítica: define las restricciones obligatorias del proceso (plazos, trazabilidad, confidencialidad) y puede bloquear o condicionar decisiones si no se cumple la normativa aplicable. Su validación es necesaria antes de cualquier configuración del sistema.</w:t>
            </w:r>
          </w:p>
          <w:p w:rsidR="018B3EEA" w:rsidP="018B3EEA" w:rsidRDefault="018B3EEA" w14:paraId="5B62A1F6" w14:textId="716FB02A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Dirección de Operaciones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patrocinadora del proyecto; establece prioridades y aprueba decisiones de alcance.</w:t>
            </w:r>
          </w:p>
          <w:p w:rsidR="018B3EEA" w:rsidP="018B3EEA" w:rsidRDefault="018B3EEA" w14:paraId="61D87E32" w14:textId="60D59080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Especialistas clínicos y áreas resolutoras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reciben los expedientes derivados por el sistema; deben validar que la información consolidada y las reglas de derivación sean correctas y útiles para su trabajo.</w:t>
            </w:r>
          </w:p>
          <w:p w:rsidR="018B3EEA" w:rsidP="018B3EEA" w:rsidRDefault="018B3EEA" w14:paraId="2DDB29AC" w14:textId="24B379B2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TI Interno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responsable de la infraestructura, la seguridad y la integración con los sistemas existentes; define los mecanismos técnicos de conexión.</w:t>
            </w:r>
          </w:p>
          <w:p w:rsidR="018B3EEA" w:rsidP="018B3EEA" w:rsidRDefault="018B3EEA" w14:paraId="393E0F15" w14:textId="0CD501FD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Afiliados y proveedores de salud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fuente de los casos; no interactúan directamente con el sistema, pero sus necesidades de respuesta oportuna y trato confidencial son la razón de ser del proceso.</w:t>
            </w:r>
          </w:p>
          <w:p w:rsidR="018B3EEA" w:rsidP="018B3EEA" w:rsidRDefault="018B3EEA" w14:paraId="7F4D831D" w14:textId="3849F6E7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Ente regulador de salud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actor externo que establece los SLAs obligatorios y los requisitos de trazabilidad y protección de datos que el sistema debe cumplir.</w:t>
            </w:r>
          </w:p>
        </w:tc>
      </w:tr>
      <w:tr w:rsidR="018B3EEA" w:rsidTr="018B3EEA" w14:paraId="5AD1F91F">
        <w:trPr>
          <w:trHeight w:val="300"/>
        </w:trPr>
        <w:tc>
          <w:tcPr>
            <w:tcW w:w="33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F9B4CDB" w14:textId="262167B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Límites de la elicitación</w:t>
            </w:r>
          </w:p>
        </w:tc>
        <w:tc>
          <w:tcPr>
            <w:tcW w:w="67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6E7EE7A" w14:textId="53B22B74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Esta fase cubre exclusivamente la elicitación y validación de requisitos del proceso de triaje e inicio de gestión de casos A&amp;G. No incluye diseño de arquitectura ni decisiones de construcción.</w:t>
            </w:r>
          </w:p>
          <w:p w:rsidR="018B3EEA" w:rsidP="018B3EEA" w:rsidRDefault="018B3EEA" w14:paraId="404989BC" w14:textId="7C9CF8DD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El proceso de elicitación depende de la disponibilidad efectiva de los interesados clave — en particular los analistas de triaje, cuya alta carga operativa puede limitar su participación. La planificación de sesiones debe contemplar esta restricción real.</w:t>
            </w:r>
          </w:p>
          <w:p w:rsidR="018B3EEA" w:rsidP="018B3EEA" w:rsidRDefault="018B3EEA" w14:paraId="3AA351CA" w14:textId="6B433685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Las reglas de clasificación deben ser documentadas y validadas por Compliance antes de poder definir los requisitos del módulo de clasificación; sin esta base, los requisitos quedarán incompletos.</w:t>
            </w:r>
          </w:p>
          <w:p w:rsidR="018B3EEA" w:rsidP="018B3EEA" w:rsidRDefault="018B3EEA" w14:paraId="3CC97942" w14:textId="58E8D746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El acceso a información sobre los sistemas existentes (estructura, datos disponibles, calidad) es condición previa para poder especificar los módulos de consolidación e integración.</w:t>
            </w:r>
          </w:p>
          <w:p w:rsidR="018B3EEA" w:rsidP="018B3EEA" w:rsidRDefault="018B3EEA" w14:paraId="162D7652" w14:textId="74AC308D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El alcance se limita al tramo inicial del proceso; cualquier extensión hacia flujos de resolución requiere aprobación formal del patrocinador.</w:t>
            </w:r>
          </w:p>
        </w:tc>
      </w:tr>
      <w:tr w:rsidR="018B3EEA" w:rsidTr="018B3EEA" w14:paraId="2DD4FD48">
        <w:trPr>
          <w:trHeight w:val="300"/>
        </w:trPr>
        <w:tc>
          <w:tcPr>
            <w:tcW w:w="33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6A18E03" w14:textId="52A0EC4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Supuestos iniciales</w:t>
            </w:r>
          </w:p>
        </w:tc>
        <w:tc>
          <w:tcPr>
            <w:tcW w:w="67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86E2FA7" w14:textId="4720C798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Se asume que los interesados clave estarán disponibles para sesiones de elicitación, aunque la carga operativa — especialmente de los analistas de triaje — puede afectar la frecuencia y profundidad de su participación.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Si esta disponibilidad no se garantiza formalmente, el cronograma de requisitos debe ajustarse.</w:t>
            </w:r>
          </w:p>
          <w:p w:rsidR="018B3EEA" w:rsidP="018B3EEA" w:rsidRDefault="018B3EEA" w14:paraId="7131D4BF" w14:textId="6A891E52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Se asume que la aseguradora proporcionará acceso a información sobre sus sistemas internos (pólizas, historiales, eventos asistenciales) durante la fase de elicitación.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Si este acceso se demora, el alcance de los módulos de consolidación quedará limitado.</w:t>
            </w:r>
          </w:p>
          <w:p w:rsidR="018B3EEA" w:rsidP="018B3EEA" w:rsidRDefault="018B3EEA" w14:paraId="0772456D" w14:textId="6A2C3233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Se asume que los datos en los sistemas actuales tienen un nivel mínimo de estructura que permite identificar afiliados, pólizas y eventos.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Si la calidad de los datos es inferior a la esperada, será necesario definir un alcance de preparación o limpieza previo al desarrollo.</w:t>
            </w:r>
          </w:p>
          <w:p w:rsidR="018B3EEA" w:rsidP="018B3EEA" w:rsidRDefault="018B3EEA" w14:paraId="4EB32477" w14:textId="20F05A84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Se asume que Compliance dispondrá de documentación base sobre las reglas de clasificación y los SLAs regulatorios aplicables.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Si estas reglas no están documentadas, su construcción deberá tratarse como una actividad explícita dentro de la elicitación.</w:t>
            </w:r>
          </w:p>
          <w:p w:rsidR="018B3EEA" w:rsidP="018B3EEA" w:rsidRDefault="018B3EEA" w14:paraId="7AEE48EE" w14:textId="039D9377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Se asume que la normativa regulatoria aplicable permanecerá estable durante el desarrollo. 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Cambios normativos durante el proyecto podrían requerir ajustes en los requisitos de trazabilidad o en los plazos de respuesta definidos.</w:t>
            </w:r>
          </w:p>
        </w:tc>
      </w:tr>
      <w:tr w:rsidR="018B3EEA" w:rsidTr="018B3EEA" w14:paraId="6C6E07EC">
        <w:trPr>
          <w:trHeight w:val="300"/>
        </w:trPr>
        <w:tc>
          <w:tcPr>
            <w:tcW w:w="33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B2897E3" w14:textId="7D282FD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Restricciones conocidas</w:t>
            </w:r>
          </w:p>
        </w:tc>
        <w:tc>
          <w:tcPr>
            <w:tcW w:w="67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FB08E9A" w14:textId="4A42D2DE">
            <w:pPr>
              <w:bidi w:val="0"/>
              <w:spacing w:before="0" w:beforeAutospacing="off" w:after="12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Restricciones de negocio (no negociables):</w:t>
            </w:r>
          </w:p>
          <w:p w:rsidR="018B3EEA" w:rsidP="018B3EEA" w:rsidRDefault="018B3EEA" w14:paraId="1C702D53" w14:textId="57B91BC5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Confidencialidad de datos de salud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la información de afiliados, pólizas y expedientes clínicos es de carácter sensible; su manejo debe respetar la normativa de protección de datos aplicable en todo momento.</w:t>
            </w:r>
          </w:p>
          <w:p w:rsidR="018B3EEA" w:rsidP="018B3EEA" w:rsidRDefault="018B3EEA" w14:paraId="7B74A48A" w14:textId="5C7EC8CD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Control de acceso obligatorio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cada usuario solo puede acceder a la información que corresponde a su perfil y función; los accesos deben quedar registrados.</w:t>
            </w:r>
          </w:p>
          <w:p w:rsidR="018B3EEA" w:rsidP="018B3EEA" w:rsidRDefault="018B3EEA" w14:paraId="6FF7BDE6" w14:textId="43B2C2D0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Trazabilidad obligatoria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todas las acciones relevantes sobre un expediente deben quedar registradas de forma verificable para sostener auditorías internas y requerimientos regulatorios.</w:t>
            </w:r>
          </w:p>
          <w:p w:rsidR="018B3EEA" w:rsidP="018B3EEA" w:rsidRDefault="018B3EEA" w14:paraId="465324C0" w14:textId="7FF49F72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Cumplimiento de tiempos regulatorios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el sistema no debe introducir demoras adicionales en el proceso de triaje; debe contribuir al cumplimiento de los SLAs establecidos por la normativa aplicable.</w:t>
            </w:r>
          </w:p>
          <w:p w:rsidR="018B3EEA" w:rsidP="018B3EEA" w:rsidRDefault="018B3EEA" w14:paraId="54C577D4" w14:textId="63251509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/>
              <w:ind w:left="270" w:righ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Operación sin interrupciones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— la implantación debe realizarse de forma que no interrumpa la operación actual de triaje; los cambios de reglas o categorías deben poder realizarse sin detener el sistema.</w:t>
            </w:r>
          </w:p>
          <w:p w:rsidR="018B3EEA" w:rsidP="018B3EEA" w:rsidRDefault="018B3EEA" w14:paraId="1A43F7FE" w14:textId="274FAD7E">
            <w:pPr>
              <w:bidi w:val="0"/>
              <w:spacing w:before="15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Nota:</w:t>
            </w:r>
            <w:r w:rsidRPr="018B3EEA" w:rsidR="018B3E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 xml:space="preserve"> los requerimientos técnicos concretos (plataforma, mecanismos de integración, infraestructura) deben ser definidos y validados por TI Interno en la fase correspondiente, no en este nivel de análisis de negocio.</w:t>
            </w:r>
          </w:p>
        </w:tc>
      </w:tr>
    </w:tbl>
    <w:p w:rsidR="64AEF9A3" w:rsidP="018B3EEA" w:rsidRDefault="64AEF9A3" w14:paraId="237A33D7" w14:textId="4D5ED87C">
      <w:pPr>
        <w:bidi w:val="0"/>
        <w:spacing w:before="0" w:beforeAutospacing="off" w:after="8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p w:rsidR="64AEF9A3" w:rsidP="018B3EEA" w:rsidRDefault="64AEF9A3" w14:paraId="70C5F627" w14:textId="3784896E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19"/>
          <w:szCs w:val="19"/>
          <w:lang w:val="en-US"/>
        </w:rPr>
        <w:t>Preguntas guía:</w:t>
      </w:r>
    </w:p>
    <w:p w:rsidR="64AEF9A3" w:rsidP="018B3EEA" w:rsidRDefault="64AEF9A3" w14:paraId="531A9EB2" w14:textId="3779A99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¿Qué parte del negocio será analizada?</w:t>
      </w:r>
    </w:p>
    <w:p w:rsidR="64AEF9A3" w:rsidP="018B3EEA" w:rsidRDefault="64AEF9A3" w14:paraId="4853996C" w14:textId="28F6A34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¿Qué procesos no serán considerados?</w:t>
      </w:r>
    </w:p>
    <w:p w:rsidR="64AEF9A3" w:rsidP="018B3EEA" w:rsidRDefault="64AEF9A3" w14:paraId="2469BFB1" w14:textId="54BB370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¿Qué tipo de usuarios participarán?</w:t>
      </w:r>
    </w:p>
    <w:p w:rsidR="64AEF9A3" w:rsidP="018B3EEA" w:rsidRDefault="64AEF9A3" w14:paraId="44634843" w14:textId="732D4EE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¿Qué decisiones todavía no se pueden tomar?</w:t>
      </w:r>
    </w:p>
    <w:p w:rsidR="64AEF9A3" w:rsidP="018B3EEA" w:rsidRDefault="64AEF9A3" w14:paraId="6B81CBAF" w14:textId="2B9BD1EA">
      <w:pPr>
        <w:pStyle w:val="Heading1"/>
        <w:bidi w:val="0"/>
        <w:spacing w:before="200" w:beforeAutospacing="off" w:after="12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32"/>
          <w:szCs w:val="32"/>
          <w:lang w:val="en-US"/>
        </w:rPr>
        <w:t>3. Stakeholders o interesados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0365"/>
      </w:tblGrid>
      <w:tr w:rsidR="018B3EEA" w:rsidTr="018B3EEA" w14:paraId="24678E81">
        <w:trPr>
          <w:trHeight w:val="300"/>
        </w:trPr>
        <w:tc>
          <w:tcPr>
            <w:tcW w:w="10365" w:type="dxa"/>
            <w:tcBorders>
              <w:top w:val="single" w:color="BBD2FF" w:sz="8"/>
              <w:left w:val="single" w:color="BBD2FF" w:sz="8"/>
              <w:bottom w:val="single" w:color="BBD2FF" w:sz="8"/>
              <w:right w:val="single" w:color="BBD2FF" w:sz="8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R="018B3EEA" w:rsidP="018B3EEA" w:rsidRDefault="018B3EEA" w14:paraId="689C3081" w14:textId="5EE6376B">
            <w:pPr>
              <w:bidi w:val="0"/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9"/>
                <w:szCs w:val="19"/>
                <w:lang w:val="en-US"/>
              </w:rPr>
              <w:t xml:space="preserve">Orientación: </w:t>
            </w:r>
            <w:r w:rsidRPr="018B3EEA" w:rsidR="018B3EEA">
              <w:rPr>
                <w:rFonts w:ascii="Aptos" w:hAnsi="Aptos" w:eastAsia="Aptos" w:cs="Aptos"/>
                <w:color w:val="111827"/>
                <w:sz w:val="19"/>
                <w:szCs w:val="19"/>
                <w:lang w:val="en-US"/>
              </w:rPr>
              <w:t>Identifiquen las personas, cargos o grupos que deben participar. Incluyan usuarios finales, responsables operativos, personas con autoridad para tomar decisiones y quienes puedan aprobar o cuestionar los requisitos.</w:t>
            </w:r>
          </w:p>
        </w:tc>
      </w:tr>
    </w:tbl>
    <w:p w:rsidR="64AEF9A3" w:rsidP="018B3EEA" w:rsidRDefault="64AEF9A3" w14:paraId="1F5C8467" w14:textId="65EC02AD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Ind w:w="-34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395"/>
        <w:gridCol w:w="1350"/>
        <w:gridCol w:w="840"/>
        <w:gridCol w:w="915"/>
        <w:gridCol w:w="4020"/>
        <w:gridCol w:w="2280"/>
      </w:tblGrid>
      <w:tr w:rsidR="018B3EEA" w:rsidTr="018B3EEA" w14:paraId="07F57867">
        <w:trPr>
          <w:trHeight w:val="300"/>
        </w:trPr>
        <w:tc>
          <w:tcPr>
            <w:tcW w:w="1395" w:type="dxa"/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5EB0C0C" w14:textId="4F0E84FD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Stakeholder</w:t>
            </w:r>
          </w:p>
        </w:tc>
        <w:tc>
          <w:tcPr>
            <w:tcW w:w="1350" w:type="dxa"/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988DD4F" w14:textId="04FE2D72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Cargo o rol</w:t>
            </w:r>
          </w:p>
        </w:tc>
        <w:tc>
          <w:tcPr>
            <w:tcW w:w="840" w:type="dxa"/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E92CCF5" w14:textId="66D9AB27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Interés</w:t>
            </w:r>
          </w:p>
        </w:tc>
        <w:tc>
          <w:tcPr>
            <w:tcW w:w="915" w:type="dxa"/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9D7999D" w14:textId="24156911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Poder</w:t>
            </w:r>
          </w:p>
        </w:tc>
        <w:tc>
          <w:tcPr>
            <w:tcW w:w="4020" w:type="dxa"/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F7E747A" w14:textId="37F7494D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Información que puede aportar</w:t>
            </w:r>
          </w:p>
        </w:tc>
        <w:tc>
          <w:tcPr>
            <w:tcW w:w="2280" w:type="dxa"/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7C4125B" w14:textId="775D165C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Técnica sugerida</w:t>
            </w:r>
          </w:p>
        </w:tc>
      </w:tr>
      <w:tr w:rsidR="018B3EEA" w:rsidTr="018B3EEA" w14:paraId="2DD571FF">
        <w:trPr>
          <w:trHeight w:val="300"/>
        </w:trPr>
        <w:tc>
          <w:tcPr>
            <w:tcW w:w="1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E5224CE" w14:textId="13535B6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Director de Operaciones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781C169" w14:textId="25F8369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Líder Operativo / Sponsor</w:t>
            </w:r>
          </w:p>
        </w:tc>
        <w:tc>
          <w:tcPr>
            <w:tcW w:w="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E664911" w14:textId="6A97F56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Alto</w:t>
            </w:r>
          </w:p>
        </w:tc>
        <w:tc>
          <w:tcPr>
            <w:tcW w:w="91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00D74B0" w14:textId="0A5E306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Alto</w:t>
            </w:r>
          </w:p>
        </w:tc>
        <w:tc>
          <w:tcPr>
            <w:tcW w:w="4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C288BBF" w14:textId="6B83B58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 xml:space="preserve">Objetivos de negocio, expectativas de reducción de costes administrativos y atrasos. KPIs críticos de éxito para el proyecto. </w:t>
            </w:r>
          </w:p>
        </w:tc>
        <w:tc>
          <w:tcPr>
            <w:tcW w:w="2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F406946" w14:textId="21A6B8B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Entrevistas ejecutivas 1 a 1, Reuniones de estado.</w:t>
            </w:r>
          </w:p>
        </w:tc>
      </w:tr>
      <w:tr w:rsidR="018B3EEA" w:rsidTr="018B3EEA" w14:paraId="26B9ED3A">
        <w:trPr>
          <w:trHeight w:val="300"/>
        </w:trPr>
        <w:tc>
          <w:tcPr>
            <w:tcW w:w="1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504BE68" w14:textId="2F514F7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Analistas de Triaje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504B83A" w14:textId="78C36D4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Usuarios primarios del sistema</w:t>
            </w:r>
          </w:p>
        </w:tc>
        <w:tc>
          <w:tcPr>
            <w:tcW w:w="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7A7756B" w14:textId="095DF1A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Alto</w:t>
            </w:r>
          </w:p>
        </w:tc>
        <w:tc>
          <w:tcPr>
            <w:tcW w:w="91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0D7AEBB" w14:textId="6E8EA6B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Bajo</w:t>
            </w:r>
          </w:p>
        </w:tc>
        <w:tc>
          <w:tcPr>
            <w:tcW w:w="4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476B840" w14:textId="57EE737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 xml:space="preserve">Detalle de los procesos manuales actuales, ubicación de las fuentes de información dispares, reglas no escritas para clasificar casos y cuellos de botella del día a día. </w:t>
            </w:r>
          </w:p>
        </w:tc>
        <w:tc>
          <w:tcPr>
            <w:tcW w:w="2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9461636" w14:textId="736EEA3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Observación, Talleres de elicitación.</w:t>
            </w:r>
          </w:p>
        </w:tc>
      </w:tr>
      <w:tr w:rsidR="018B3EEA" w:rsidTr="018B3EEA" w14:paraId="399E5B93">
        <w:trPr>
          <w:trHeight w:val="300"/>
        </w:trPr>
        <w:tc>
          <w:tcPr>
            <w:tcW w:w="1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C2B2B3C" w14:textId="6A10FE6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Supervisores Operativos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2D43A89" w14:textId="6313FB0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Control y monitoreo del equipo de Triaje</w:t>
            </w:r>
          </w:p>
        </w:tc>
        <w:tc>
          <w:tcPr>
            <w:tcW w:w="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D755F0E" w14:textId="6F89F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Alto</w:t>
            </w:r>
          </w:p>
        </w:tc>
        <w:tc>
          <w:tcPr>
            <w:tcW w:w="91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AF104A1" w14:textId="53605B8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Medio</w:t>
            </w:r>
          </w:p>
        </w:tc>
        <w:tc>
          <w:tcPr>
            <w:tcW w:w="4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D0C885A" w14:textId="0FD003B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Requisitos de los paneles de control</w:t>
            </w: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 xml:space="preserve">, métricas de seguimiento de estado, reglas para la asignación equilibrada de cargas de trabajo. </w:t>
            </w:r>
          </w:p>
        </w:tc>
        <w:tc>
          <w:tcPr>
            <w:tcW w:w="2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6D5860C" w14:textId="4758A95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Entrevistas, Creación conjunta de prototipos (Mockups) de reportes.</w:t>
            </w:r>
          </w:p>
        </w:tc>
      </w:tr>
      <w:tr w:rsidR="018B3EEA" w:rsidTr="018B3EEA" w14:paraId="6F67DD5D">
        <w:trPr>
          <w:trHeight w:val="300"/>
        </w:trPr>
        <w:tc>
          <w:tcPr>
            <w:tcW w:w="1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56107F5" w14:textId="64BF34B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Equipo de Compliance / Legal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9125BDF" w14:textId="582FBD4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Validadores de cumplimiento y seguridad</w:t>
            </w:r>
          </w:p>
        </w:tc>
        <w:tc>
          <w:tcPr>
            <w:tcW w:w="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66EA542" w14:textId="79AE002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Alto</w:t>
            </w:r>
          </w:p>
        </w:tc>
        <w:tc>
          <w:tcPr>
            <w:tcW w:w="91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E8C8D5F" w14:textId="67D8604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Alto</w:t>
            </w:r>
          </w:p>
        </w:tc>
        <w:tc>
          <w:tcPr>
            <w:tcW w:w="4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BF3F838" w14:textId="25E0CE8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 xml:space="preserve">Controles de acceso requeridos para información sensible de salud, normativas aplicables y elementos clave que deben quedar registrados para asegurar la trazabilidad y auditoría. </w:t>
            </w:r>
          </w:p>
        </w:tc>
        <w:tc>
          <w:tcPr>
            <w:tcW w:w="2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60FAE2B" w14:textId="289263B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Entrevistas especializadas, Revisión de normativas internas.</w:t>
            </w:r>
          </w:p>
        </w:tc>
      </w:tr>
      <w:tr w:rsidR="018B3EEA" w:rsidTr="018B3EEA" w14:paraId="7208447D">
        <w:trPr>
          <w:trHeight w:val="300"/>
        </w:trPr>
        <w:tc>
          <w:tcPr>
            <w:tcW w:w="1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140AE8C" w14:textId="2149EC4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Equipo de Desarrollo / Proveedor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55E9811" w14:textId="3977132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Constructores e integradores de la solución</w:t>
            </w:r>
          </w:p>
        </w:tc>
        <w:tc>
          <w:tcPr>
            <w:tcW w:w="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BD97065" w14:textId="7B69138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Alto</w:t>
            </w:r>
          </w:p>
        </w:tc>
        <w:tc>
          <w:tcPr>
            <w:tcW w:w="91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FCD4A79" w14:textId="3F316D9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Medio</w:t>
            </w:r>
          </w:p>
        </w:tc>
        <w:tc>
          <w:tcPr>
            <w:tcW w:w="4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26B01C3" w14:textId="08DA7A6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Viabilidad técnica de las integraciones, arquitectura propuesta de la solución, estimación de esfuerzos técnicos y opciones tecnológicas.</w:t>
            </w:r>
          </w:p>
        </w:tc>
        <w:tc>
          <w:tcPr>
            <w:tcW w:w="2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658C099" w14:textId="28E509C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Reuniones técnicas de diseño, Sesiones JAD (Joint Application Design).</w:t>
            </w:r>
          </w:p>
        </w:tc>
      </w:tr>
      <w:tr w:rsidR="018B3EEA" w:rsidTr="018B3EEA" w14:paraId="338DDB7A">
        <w:trPr>
          <w:trHeight w:val="300"/>
        </w:trPr>
        <w:tc>
          <w:tcPr>
            <w:tcW w:w="1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38EBA23" w14:textId="7C8D0AB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Ente Regulador de Salud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E0654C8" w14:textId="55DBF2B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Control normativo externo</w:t>
            </w:r>
          </w:p>
        </w:tc>
        <w:tc>
          <w:tcPr>
            <w:tcW w:w="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EC02A9D" w14:textId="6165D02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Bajo</w:t>
            </w:r>
          </w:p>
        </w:tc>
        <w:tc>
          <w:tcPr>
            <w:tcW w:w="91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16D9D19" w14:textId="632DC8D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Alto</w:t>
            </w:r>
          </w:p>
        </w:tc>
        <w:tc>
          <w:tcPr>
            <w:tcW w:w="4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FB0D1B7" w14:textId="4EFCA83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 xml:space="preserve">SLAs obligatorios a cumplir, regulaciones de la industria sobre tiempos y formas de responder a apelaciones y quejas de salud. </w:t>
            </w:r>
          </w:p>
        </w:tc>
        <w:tc>
          <w:tcPr>
            <w:tcW w:w="2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EB2F85D" w14:textId="2887A98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Revisión de documentos legales y normativas públicas.</w:t>
            </w:r>
          </w:p>
        </w:tc>
      </w:tr>
      <w:tr w:rsidR="018B3EEA" w:rsidTr="018B3EEA" w14:paraId="7F51EF7B">
        <w:trPr>
          <w:trHeight w:val="300"/>
        </w:trPr>
        <w:tc>
          <w:tcPr>
            <w:tcW w:w="1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1FE55B8" w14:textId="55DBD09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Afiliados y Proveedores de Salud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E307A44" w14:textId="0509B4C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Beneficiarios indirectos</w:t>
            </w:r>
          </w:p>
        </w:tc>
        <w:tc>
          <w:tcPr>
            <w:tcW w:w="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8DF8001" w14:textId="43D64C4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Alto</w:t>
            </w:r>
          </w:p>
        </w:tc>
        <w:tc>
          <w:tcPr>
            <w:tcW w:w="91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7598194" w14:textId="06E6E69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Bajo</w:t>
            </w:r>
          </w:p>
        </w:tc>
        <w:tc>
          <w:tcPr>
            <w:tcW w:w="4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849B581" w14:textId="4C270E8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 xml:space="preserve">Canales de preferencia para presentar casos, problemas actuales de comunicación y expectativas en los tiempos de respuesta. </w:t>
            </w:r>
          </w:p>
        </w:tc>
        <w:tc>
          <w:tcPr>
            <w:tcW w:w="2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EBCAC62" w14:textId="6C43ECA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Encuestas/Cuestionarios, Análisis de buzones de quejas actuales.</w:t>
            </w:r>
          </w:p>
        </w:tc>
      </w:tr>
      <w:tr w:rsidR="018B3EEA" w:rsidTr="018B3EEA" w14:paraId="71C75930">
        <w:trPr>
          <w:trHeight w:val="300"/>
        </w:trPr>
        <w:tc>
          <w:tcPr>
            <w:tcW w:w="1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B0CA996" w14:textId="14F64B5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Equipo de TI Interno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C25A1DB" w14:textId="4BD7F32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Administradores de infraestructura</w:t>
            </w:r>
          </w:p>
        </w:tc>
        <w:tc>
          <w:tcPr>
            <w:tcW w:w="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8E36550" w14:textId="3ACFC6E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Medio</w:t>
            </w:r>
          </w:p>
        </w:tc>
        <w:tc>
          <w:tcPr>
            <w:tcW w:w="91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33DE764" w14:textId="6A79540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Medio</w:t>
            </w:r>
          </w:p>
        </w:tc>
        <w:tc>
          <w:tcPr>
            <w:tcW w:w="4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2CDA14A" w14:textId="436A261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 xml:space="preserve">Inventario de aplicaciones legadas y bases de datos actuales, políticas de seguridad de la aseguradora, capacidad de los servidores. </w:t>
            </w:r>
          </w:p>
        </w:tc>
        <w:tc>
          <w:tcPr>
            <w:tcW w:w="2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7F24B7E" w14:textId="21344D7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Entrevistas técnicas, Revisión de documentación de arquitectura.</w:t>
            </w:r>
          </w:p>
        </w:tc>
      </w:tr>
      <w:tr w:rsidR="018B3EEA" w:rsidTr="018B3EEA" w14:paraId="334F88DD">
        <w:trPr>
          <w:trHeight w:val="300"/>
        </w:trPr>
        <w:tc>
          <w:tcPr>
            <w:tcW w:w="1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007887E" w14:textId="5115263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Especialistas de Resolución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BD72163" w14:textId="3179190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Receptores de casos post-triaje</w:t>
            </w:r>
          </w:p>
        </w:tc>
        <w:tc>
          <w:tcPr>
            <w:tcW w:w="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B78FE02" w14:textId="0F8DA21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Alto</w:t>
            </w:r>
          </w:p>
        </w:tc>
        <w:tc>
          <w:tcPr>
            <w:tcW w:w="91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76C6BA1" w14:textId="2DB49A8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Medio/Bajo</w:t>
            </w:r>
          </w:p>
        </w:tc>
        <w:tc>
          <w:tcPr>
            <w:tcW w:w="4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A330310" w14:textId="78A25E3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 xml:space="preserve">Criterios exactos que definen una derivación correcta, qué datos mínimos necesitan del sistema de </w:t>
            </w: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triaje</w:t>
            </w: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 xml:space="preserve"> para poder resolver el caso sin devolverlo. </w:t>
            </w:r>
          </w:p>
        </w:tc>
        <w:tc>
          <w:tcPr>
            <w:tcW w:w="2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CA01AC2" w14:textId="5AC66A8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color w:val="1F1F1F"/>
                <w:sz w:val="19"/>
                <w:szCs w:val="19"/>
              </w:rPr>
              <w:t>Entrevistas focalizadas, Cuestionarios.</w:t>
            </w:r>
          </w:p>
        </w:tc>
      </w:tr>
    </w:tbl>
    <w:p w:rsidR="64AEF9A3" w:rsidP="018B3EEA" w:rsidRDefault="64AEF9A3" w14:paraId="2E4B6E5B" w14:textId="52323DFE">
      <w:pPr>
        <w:bidi w:val="0"/>
        <w:spacing w:before="0" w:beforeAutospacing="off" w:after="8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p w:rsidR="64AEF9A3" w:rsidP="018B3EEA" w:rsidRDefault="64AEF9A3" w14:paraId="6AC2AB8E" w14:textId="4933D937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19"/>
          <w:szCs w:val="19"/>
          <w:lang w:val="en-US"/>
        </w:rPr>
        <w:t>Preguntas guía:</w:t>
      </w:r>
    </w:p>
    <w:p w:rsidR="64AEF9A3" w:rsidP="018B3EEA" w:rsidRDefault="64AEF9A3" w14:paraId="7EADBB8B" w14:textId="186B57B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¿Quién usa actualmente el proceso o sistema?</w:t>
      </w:r>
    </w:p>
    <w:p w:rsidR="64AEF9A3" w:rsidP="018B3EEA" w:rsidRDefault="64AEF9A3" w14:paraId="26A27C28" w14:textId="35A063A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¿Quién toma decisiones sobre el proyecto?</w:t>
      </w:r>
    </w:p>
    <w:p w:rsidR="64AEF9A3" w:rsidP="018B3EEA" w:rsidRDefault="64AEF9A3" w14:paraId="459FFA14" w14:textId="4051132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¿Quién puede aprobar los requisitos?</w:t>
      </w:r>
    </w:p>
    <w:p w:rsidR="64AEF9A3" w:rsidP="018B3EEA" w:rsidRDefault="64AEF9A3" w14:paraId="154817C2" w14:textId="137AE12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¿Quién podría oponerse al cambio?</w:t>
      </w:r>
    </w:p>
    <w:p w:rsidR="64AEF9A3" w:rsidP="018B3EEA" w:rsidRDefault="64AEF9A3" w14:paraId="53093F35" w14:textId="56191C4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¿Quién conoce los problemas operativos del día a día?</w:t>
      </w:r>
    </w:p>
    <w:p w:rsidR="64AEF9A3" w:rsidP="018B3EEA" w:rsidRDefault="64AEF9A3" w14:paraId="1C427E23" w14:textId="61AFF675">
      <w:pPr>
        <w:pStyle w:val="Heading1"/>
        <w:bidi w:val="0"/>
        <w:spacing w:before="200" w:beforeAutospacing="off" w:after="12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32"/>
          <w:szCs w:val="32"/>
          <w:lang w:val="en-US"/>
        </w:rPr>
        <w:t>4. Técnicas de elicitación seleccionadas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0365"/>
      </w:tblGrid>
      <w:tr w:rsidR="018B3EEA" w:rsidTr="018B3EEA" w14:paraId="1872B9D1">
        <w:trPr>
          <w:trHeight w:val="300"/>
        </w:trPr>
        <w:tc>
          <w:tcPr>
            <w:tcW w:w="10365" w:type="dxa"/>
            <w:tcBorders>
              <w:top w:val="single" w:color="BBD2FF" w:sz="8"/>
              <w:left w:val="single" w:color="BBD2FF" w:sz="8"/>
              <w:bottom w:val="single" w:color="BBD2FF" w:sz="8"/>
              <w:right w:val="single" w:color="BBD2FF" w:sz="8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R="018B3EEA" w:rsidP="018B3EEA" w:rsidRDefault="018B3EEA" w14:paraId="1513DCF1" w14:textId="3FBB1353">
            <w:pPr>
              <w:bidi w:val="0"/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9"/>
                <w:szCs w:val="19"/>
                <w:lang w:val="en-US"/>
              </w:rPr>
              <w:t xml:space="preserve">Orientación: </w:t>
            </w:r>
            <w:r w:rsidRPr="018B3EEA" w:rsidR="018B3EEA">
              <w:rPr>
                <w:rFonts w:ascii="Aptos" w:hAnsi="Aptos" w:eastAsia="Aptos" w:cs="Aptos"/>
                <w:color w:val="111827"/>
                <w:sz w:val="19"/>
                <w:szCs w:val="19"/>
                <w:lang w:val="en-US"/>
              </w:rPr>
              <w:t>Seleccionen las técnicas que utilizarán para obtener información. No basta con nombrarlas; deben justificar por qué son adecuadas para el proyecto y qué información esperan obtener con cada una.</w:t>
            </w:r>
          </w:p>
        </w:tc>
      </w:tr>
    </w:tbl>
    <w:p w:rsidR="64AEF9A3" w:rsidP="018B3EEA" w:rsidRDefault="64AEF9A3" w14:paraId="204EC9F9" w14:textId="02A4969D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Ind w:w="-135" w:type="dxa"/>
        <w:tblLook w:val="04A0" w:firstRow="1" w:lastRow="0" w:firstColumn="1" w:lastColumn="0" w:noHBand="0" w:noVBand="1"/>
      </w:tblPr>
      <w:tblGrid>
        <w:gridCol w:w="1725"/>
        <w:gridCol w:w="2085"/>
        <w:gridCol w:w="2160"/>
        <w:gridCol w:w="2310"/>
        <w:gridCol w:w="2310"/>
      </w:tblGrid>
      <w:tr w:rsidR="018B3EEA" w:rsidTr="018B3EEA" w14:paraId="0722AA14">
        <w:trPr>
          <w:trHeight w:val="300"/>
        </w:trPr>
        <w:tc>
          <w:tcPr>
            <w:tcW w:w="172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7AA23FB" w14:textId="657E19FC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Técnica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76EF43B" w14:textId="615B3DBD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Stakeholders participantes</w:t>
            </w:r>
          </w:p>
        </w:tc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1C17C7E" w14:textId="20B0C3EF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Objetivo de la técnica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09EBCBA" w14:textId="65895E87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Justificación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F98797C" w14:textId="0616D9BE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Producto esperado</w:t>
            </w:r>
          </w:p>
        </w:tc>
      </w:tr>
      <w:tr w:rsidR="018B3EEA" w:rsidTr="018B3EEA" w14:paraId="22D667BD">
        <w:trPr>
          <w:trHeight w:val="300"/>
        </w:trPr>
        <w:tc>
          <w:tcPr>
            <w:tcW w:w="172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C69CE49" w14:textId="09FB3715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Entrevista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15FEF7E3" w:rsidP="018B3EEA" w:rsidRDefault="15FEF7E3" w14:paraId="011414FD" w14:textId="0B0C97D9">
            <w:pPr>
              <w:bidi w:val="0"/>
              <w:spacing w:before="0" w:beforeAutospacing="off" w:after="0" w:afterAutospacing="off" w:line="276" w:lineRule="auto"/>
            </w:pPr>
            <w:r w:rsidRPr="018B3EEA" w:rsidR="15FEF7E3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>Dirección de Operaciones, Supervisores Operativos, Equipo de Compliance / Legal</w:t>
            </w:r>
          </w:p>
        </w:tc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1612824" w14:textId="17E37944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 xml:space="preserve"> Profundizar en necesidades estratégicas, problemas actuales del triaje, impacto operativo, regulatorio y financiero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48BC12D" w14:textId="3906E03C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 xml:space="preserve"> Permite obtener visión de alto nivel y criterios de negocio clave. Es fundamental para entender prioridades, riesgos regulatorios y objetivos del sistema desde distintas áreas (operación, cumplimiento, cliente, finanzas).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634E97E" w14:textId="5342263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 xml:space="preserve">Guía de 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entrevista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 xml:space="preserve">, 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respuestas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 xml:space="preserve"> 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analizadas</w:t>
            </w:r>
            <w:r w:rsidRPr="018B3EEA" w:rsidR="2670E548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, identificación de necesidades clave y reglas de negocio</w:t>
            </w:r>
          </w:p>
        </w:tc>
      </w:tr>
      <w:tr w:rsidR="018B3EEA" w:rsidTr="018B3EEA" w14:paraId="6EA73F66">
        <w:trPr>
          <w:trHeight w:val="300"/>
        </w:trPr>
        <w:tc>
          <w:tcPr>
            <w:tcW w:w="172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670E548" w:rsidP="018B3EEA" w:rsidRDefault="2670E548" w14:paraId="5BE198EE" w14:textId="1D0779B1">
            <w:pPr>
              <w:bidi w:val="0"/>
              <w:spacing w:before="0" w:beforeAutospacing="off" w:after="0" w:afterAutospacing="off" w:line="276" w:lineRule="auto"/>
            </w:pPr>
            <w:r w:rsidRPr="018B3EEA" w:rsidR="2670E548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Workshop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75153F9" w:rsidP="018B3EEA" w:rsidRDefault="575153F9" w14:paraId="34EDEDC6" w14:textId="5EACDF85">
            <w:pPr>
              <w:bidi w:val="0"/>
              <w:spacing w:before="0" w:beforeAutospacing="off" w:after="0" w:afterAutospacing="off" w:line="276" w:lineRule="auto"/>
            </w:pPr>
            <w:r w:rsidRPr="018B3EEA" w:rsidR="575153F9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>Dirección de Operaciones, Analistas de Triaje, Supervisores Operativos, Especialistas</w:t>
            </w:r>
          </w:p>
        </w:tc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C618973" w14:textId="1E959241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 xml:space="preserve"> </w:t>
            </w:r>
            <w:r w:rsidRPr="018B3EEA" w:rsidR="232BCD0C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 xml:space="preserve">Validar, alinear y priorizar necesidades, así como identificar </w:t>
            </w:r>
            <w:r w:rsidRPr="018B3EEA" w:rsidR="6CC46868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>conflictos operativos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A5AA5A5" w14:textId="57A854B9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 xml:space="preserve"> </w:t>
            </w:r>
            <w:r w:rsidRPr="018B3EEA" w:rsidR="550056EA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>Es clave para reducir la variabilidad entre analistas y alinear criterios de clasificación, derivación y priorización. Permite construir consenso en un proceso altamente dependiente del juicio humano.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162912A" w14:textId="4E62A9BF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 xml:space="preserve">Lista 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>priorizada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 xml:space="preserve"> de 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>necesidades</w:t>
            </w:r>
            <w:r w:rsidRPr="018B3EEA" w:rsidR="30365F42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 xml:space="preserve">, </w:t>
            </w:r>
            <w:r w:rsidRPr="018B3EEA" w:rsidR="30365F42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>definicion</w:t>
            </w:r>
            <w:r w:rsidRPr="018B3EEA" w:rsidR="30365F42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 xml:space="preserve"> de criterios comunes</w:t>
            </w:r>
          </w:p>
        </w:tc>
      </w:tr>
      <w:tr w:rsidR="018B3EEA" w:rsidTr="018B3EEA" w14:paraId="0C9D0983">
        <w:trPr>
          <w:trHeight w:val="300"/>
        </w:trPr>
        <w:tc>
          <w:tcPr>
            <w:tcW w:w="172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BA6BFC7" w14:textId="2AD441C0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Observación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511EEAD" w:rsidP="018B3EEA" w:rsidRDefault="5511EEAD" w14:paraId="2F493C32" w14:textId="4FF4B424">
            <w:pPr>
              <w:bidi w:val="0"/>
              <w:spacing w:before="0" w:beforeAutospacing="off" w:after="0" w:afterAutospacing="off" w:line="276" w:lineRule="auto"/>
            </w:pPr>
            <w:r w:rsidRPr="018B3EEA" w:rsidR="5511EEAD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>Analistas de Triaje, Especialistas, Área de Experiencia de Usuario Interno</w:t>
            </w:r>
          </w:p>
        </w:tc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CF21B00" w14:textId="0594CDBA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 xml:space="preserve"> </w:t>
            </w:r>
            <w:r w:rsidRPr="018B3EEA" w:rsidR="34A14DDB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>Comprender el flujo real de trabajo, identificar tareas manuales, cuellos de botella, uso de sistemas y manejo de información incompleta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E90A119" w14:textId="62AE2045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 xml:space="preserve"> </w:t>
            </w:r>
            <w:r w:rsidRPr="018B3EEA" w:rsidR="31A632D3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 xml:space="preserve">Fundamental porque el problema es operativo. Permite evidenciar cómo trabajan realmente los </w:t>
            </w:r>
            <w:r w:rsidRPr="018B3EEA" w:rsidR="6FCB7872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>analistas,</w:t>
            </w:r>
            <w:r w:rsidRPr="018B3EEA" w:rsidR="31A632D3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 xml:space="preserve"> más allá de lo declarado.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998993D" w14:textId="46533D88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>Descripción del proceso actual</w:t>
            </w:r>
            <w:r w:rsidRPr="018B3EEA" w:rsidR="08B7BF98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 xml:space="preserve">, </w:t>
            </w:r>
            <w:r w:rsidRPr="018B3EEA" w:rsidR="08B7BF98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>identificacion</w:t>
            </w:r>
            <w:r w:rsidRPr="018B3EEA" w:rsidR="08B7BF98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 xml:space="preserve"> de ineficiencias, mapa del flujo de triaje</w:t>
            </w:r>
          </w:p>
        </w:tc>
      </w:tr>
      <w:tr w:rsidR="018B3EEA" w:rsidTr="018B3EEA" w14:paraId="51433033">
        <w:trPr>
          <w:trHeight w:val="300"/>
        </w:trPr>
        <w:tc>
          <w:tcPr>
            <w:tcW w:w="172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80A8ACE" w14:textId="16F0C06E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Análisis documental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E6F1A19" w14:textId="7ABF38C6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 xml:space="preserve"> </w:t>
            </w:r>
          </w:p>
          <w:p w:rsidR="2519504B" w:rsidP="018B3EEA" w:rsidRDefault="2519504B" w14:paraId="62772F02" w14:textId="0BB0E431">
            <w:pPr>
              <w:bidi w:val="0"/>
              <w:spacing w:before="0" w:beforeAutospacing="off" w:after="0" w:afterAutospacing="off" w:line="276" w:lineRule="auto"/>
            </w:pPr>
            <w:r w:rsidRPr="018B3EEA" w:rsidR="2519504B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>Equipo de Compliance / Legal, Área de Datos y Reportería Operativa</w:t>
            </w:r>
          </w:p>
        </w:tc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D48B127" w14:textId="6AC04A52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 xml:space="preserve"> </w:t>
            </w:r>
            <w:r w:rsidRPr="018B3EEA" w:rsidR="591061A0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>Revisar políticas internas, regulación, SLA, criterios de clasificación y requisitos de auditoría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6E79FBB" w14:textId="62E7A261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 xml:space="preserve"> </w:t>
            </w:r>
            <w:r w:rsidRPr="018B3EEA" w:rsidR="41B2FC75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>Permite asegurar cumplimiento, trazabilidad y alineación con normativas, evitando riesgos legales y de auditoría.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35FD530" w14:textId="5038743D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 xml:space="preserve">Reglas, 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políticas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 xml:space="preserve"> o 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documentos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 xml:space="preserve"> revisados</w:t>
            </w:r>
            <w:r w:rsidRPr="018B3EEA" w:rsidR="0B0548B4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, políticas de SLA, criterios de auditoría y cumplimiento</w:t>
            </w:r>
          </w:p>
        </w:tc>
      </w:tr>
      <w:tr w:rsidR="018B3EEA" w:rsidTr="018B3EEA" w14:paraId="65E5AEE6">
        <w:trPr>
          <w:trHeight w:val="300"/>
        </w:trPr>
        <w:tc>
          <w:tcPr>
            <w:tcW w:w="172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8C1B092" w14:textId="00229D39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n-US"/>
              </w:rPr>
              <w:t>Prototipado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3F1520E0" w:rsidP="018B3EEA" w:rsidRDefault="3F1520E0" w14:paraId="786EC935" w14:textId="1DD4A0B9">
            <w:pPr>
              <w:pStyle w:val="Normal"/>
              <w:bidi w:val="0"/>
              <w:spacing w:before="0" w:beforeAutospacing="off" w:after="0" w:afterAutospacing="off" w:line="276" w:lineRule="auto"/>
            </w:pPr>
            <w:r w:rsidRPr="018B3EEA" w:rsidR="3F1520E0">
              <w:rPr>
                <w:rFonts w:ascii="Aptos" w:hAnsi="Aptos" w:eastAsia="Aptos" w:cs="Aptos"/>
                <w:noProof w:val="0"/>
                <w:sz w:val="20"/>
                <w:szCs w:val="20"/>
                <w:lang w:val="es-ES"/>
              </w:rPr>
              <w:t>Analistas de Triaje, Dirección de Operaciones, Área de Experiencia de Usuario Interno, Equipo de Desarrollo</w:t>
            </w:r>
          </w:p>
        </w:tc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35E4D37" w14:textId="0FB8AAF8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 xml:space="preserve"> </w:t>
            </w:r>
            <w:r w:rsidRPr="018B3EEA" w:rsidR="07019BC0">
              <w:rPr>
                <w:rFonts w:ascii="Aptos" w:hAnsi="Aptos" w:eastAsia="Aptos" w:cs="Aptos"/>
                <w:color w:val="111827"/>
                <w:sz w:val="20"/>
                <w:szCs w:val="20"/>
                <w:lang w:val="es-ES"/>
              </w:rPr>
              <w:t>Validar la presentación de información, flujos de triaje y soporte a la toma de decisiones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4DF3A8C" w14:textId="7062DDF2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 xml:space="preserve"> </w:t>
            </w:r>
            <w:r w:rsidRPr="018B3EEA" w:rsidR="0457CBF6">
              <w:rPr>
                <w:rFonts w:ascii="Aptos" w:hAnsi="Aptos" w:eastAsia="Aptos" w:cs="Aptos"/>
                <w:color w:val="111827"/>
                <w:sz w:val="20"/>
                <w:szCs w:val="20"/>
                <w:lang w:val="en-US"/>
              </w:rPr>
              <w:t>Dado que el problema principal es el entendimiento del caso, el prototipo permite validar cómo se organiza la información y si realmente reduce la incertidumbre del analista antes del desarrollo.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06A3E0A" w14:textId="513E17BB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>Retroalimentación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 xml:space="preserve"> 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>sobre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 xml:space="preserve"> 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>pantallas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 xml:space="preserve"> o </w:t>
            </w:r>
            <w:r w:rsidRPr="018B3EEA" w:rsidR="018B3EEA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>flujos</w:t>
            </w:r>
            <w:r w:rsidRPr="018B3EEA" w:rsidR="44397200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 xml:space="preserve">, requisitos </w:t>
            </w:r>
            <w:r w:rsidRPr="018B3EEA" w:rsidR="44397200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>técnicos</w:t>
            </w:r>
            <w:r w:rsidRPr="018B3EEA" w:rsidR="44397200">
              <w:rPr>
                <w:rFonts w:ascii="Aptos" w:hAnsi="Aptos" w:eastAsia="Aptos" w:cs="Aptos"/>
                <w:color w:val="111827"/>
                <w:sz w:val="15"/>
                <w:szCs w:val="15"/>
                <w:lang w:val="es-ES"/>
              </w:rPr>
              <w:t>, restricciones de arquitectura, lineamientos de integración y seguridad</w:t>
            </w:r>
          </w:p>
        </w:tc>
      </w:tr>
    </w:tbl>
    <w:p w:rsidR="64AEF9A3" w:rsidP="018B3EEA" w:rsidRDefault="64AEF9A3" w14:paraId="4626FE95" w14:textId="0A7C12BA">
      <w:pPr>
        <w:bidi w:val="0"/>
        <w:spacing w:before="0" w:beforeAutospacing="off" w:after="8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p w:rsidR="64AEF9A3" w:rsidP="018B3EEA" w:rsidRDefault="64AEF9A3" w14:paraId="1323FAC2" w14:textId="1D546FEB">
      <w:pPr>
        <w:bidi w:val="0"/>
        <w:spacing w:before="0" w:beforeAutospacing="off" w:after="80" w:afterAutospacing="off" w:line="257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1"/>
          <w:szCs w:val="21"/>
          <w:lang w:val="en-US"/>
        </w:rPr>
        <w:t>Nota: No todas las técnicas son obligatorias. Deben elegir las más convenientes según el tipo de proyecto, la disponibilidad de los interesados, el tiempo disponible y el nivel de detalle requerido.</w:t>
      </w:r>
    </w:p>
    <w:p w:rsidR="64AEF9A3" w:rsidP="018B3EEA" w:rsidRDefault="64AEF9A3" w14:paraId="3EAD152C" w14:textId="7DE4B828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19"/>
          <w:szCs w:val="19"/>
          <w:lang w:val="en-US"/>
        </w:rPr>
        <w:t>Preguntas guía:</w:t>
      </w:r>
    </w:p>
    <w:p w:rsidR="64AEF9A3" w:rsidP="018B3EEA" w:rsidRDefault="64AEF9A3" w14:paraId="2D988CA4" w14:textId="17A6FDB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¿La técnica permite obtener información suficiente para los objetivos definidos?</w:t>
      </w:r>
    </w:p>
    <w:p w:rsidR="64AEF9A3" w:rsidP="018B3EEA" w:rsidRDefault="64AEF9A3" w14:paraId="775AFE71" w14:textId="5D19398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¿Los interesados están disponibles para participar?</w:t>
      </w:r>
    </w:p>
    <w:p w:rsidR="64AEF9A3" w:rsidP="018B3EEA" w:rsidRDefault="64AEF9A3" w14:paraId="7D8C9C95" w14:textId="339679D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¿Qué evidencia se obtendrá al aplicar la técnica?</w:t>
      </w:r>
    </w:p>
    <w:p w:rsidR="64AEF9A3" w:rsidP="018B3EEA" w:rsidRDefault="64AEF9A3" w14:paraId="1F6B9F93" w14:textId="363C861F">
      <w:pPr>
        <w:pStyle w:val="Heading1"/>
        <w:bidi w:val="0"/>
        <w:spacing w:before="200" w:beforeAutospacing="off" w:after="12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32"/>
          <w:szCs w:val="32"/>
          <w:lang w:val="en-US"/>
        </w:rPr>
        <w:t>5. Cronograma de actividades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0365"/>
      </w:tblGrid>
      <w:tr w:rsidR="018B3EEA" w:rsidTr="018B3EEA" w14:paraId="2172EFFC">
        <w:trPr>
          <w:trHeight w:val="300"/>
        </w:trPr>
        <w:tc>
          <w:tcPr>
            <w:tcW w:w="10365" w:type="dxa"/>
            <w:tcBorders>
              <w:top w:val="single" w:color="BBD2FF" w:sz="8"/>
              <w:left w:val="single" w:color="BBD2FF" w:sz="8"/>
              <w:bottom w:val="single" w:color="BBD2FF" w:sz="8"/>
              <w:right w:val="single" w:color="BBD2FF" w:sz="8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R="018B3EEA" w:rsidP="018B3EEA" w:rsidRDefault="018B3EEA" w14:paraId="08989928" w14:textId="5DA05C1B">
            <w:pPr>
              <w:bidi w:val="0"/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9"/>
                <w:szCs w:val="19"/>
                <w:lang w:val="en-US"/>
              </w:rPr>
              <w:t xml:space="preserve">Orientación: </w:t>
            </w:r>
            <w:r w:rsidRPr="018B3EEA" w:rsidR="018B3EEA">
              <w:rPr>
                <w:rFonts w:ascii="Aptos" w:hAnsi="Aptos" w:eastAsia="Aptos" w:cs="Aptos"/>
                <w:color w:val="111827"/>
                <w:sz w:val="19"/>
                <w:szCs w:val="19"/>
                <w:lang w:val="en-US"/>
              </w:rPr>
              <w:t>Planifiquen las fechas para preparar, ejecutar, analizar y validar la información obtenida. El cronograma debe ser realista y estar alineado con las entregas del proyecto.</w:t>
            </w:r>
          </w:p>
        </w:tc>
      </w:tr>
    </w:tbl>
    <w:p w:rsidR="64AEF9A3" w:rsidP="018B3EEA" w:rsidRDefault="64AEF9A3" w14:paraId="7128D96F" w14:textId="387000C2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950"/>
        <w:gridCol w:w="1650"/>
        <w:gridCol w:w="1440"/>
        <w:gridCol w:w="1650"/>
        <w:gridCol w:w="1440"/>
        <w:gridCol w:w="2235"/>
      </w:tblGrid>
      <w:tr w:rsidR="018B3EEA" w:rsidTr="018B3EEA" w14:paraId="0C354057">
        <w:trPr>
          <w:trHeight w:val="300"/>
        </w:trPr>
        <w:tc>
          <w:tcPr>
            <w:tcW w:w="19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C68CFC0" w14:textId="62B2E1CD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Actividad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17058D4" w14:textId="0EAFD4FC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Técnica relacionada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C66FD41" w14:textId="6A1F5D0F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Responsable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E253CDC" w14:textId="6D45324E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Participantes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ADC0B26" w14:textId="03F4B7B3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Fecha estimada</w:t>
            </w:r>
          </w:p>
        </w:tc>
        <w:tc>
          <w:tcPr>
            <w:tcW w:w="223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982E0EC" w14:textId="2B97D3F2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5"/>
                <w:szCs w:val="15"/>
                <w:lang w:val="en-US"/>
              </w:rPr>
              <w:t>Producto o evidencia</w:t>
            </w:r>
          </w:p>
        </w:tc>
      </w:tr>
      <w:tr w:rsidR="018B3EEA" w:rsidTr="018B3EEA" w14:paraId="2F390369">
        <w:trPr>
          <w:trHeight w:val="300"/>
        </w:trPr>
        <w:tc>
          <w:tcPr>
            <w:tcW w:w="19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F246A0E" w:rsidP="018B3EEA" w:rsidRDefault="5F246A0E" w14:paraId="68B4813E" w14:textId="3C676133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5F246A0E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Identificar áreas involucradas en el proceso A&amp;G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F246A0E" w:rsidP="018B3EEA" w:rsidRDefault="5F246A0E" w14:paraId="1EBFA701" w14:textId="0FC11756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5F246A0E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Reunión inicial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3C3B496" w14:textId="2207374C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11286AB8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Líder del proyecto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7613E3E" w14:textId="4F73EE7E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0492F14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Supervisores y responsables de área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B00AF8B" w14:textId="672D9ECB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5C0956B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02/06/2026</w:t>
            </w:r>
          </w:p>
        </w:tc>
        <w:tc>
          <w:tcPr>
            <w:tcW w:w="223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C0956B7" w:rsidP="018B3EEA" w:rsidRDefault="5C0956B7" w14:paraId="19A72F31" w14:textId="7D3CC54D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5C0956B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Lista de stakeholders identificados</w:t>
            </w:r>
          </w:p>
        </w:tc>
      </w:tr>
      <w:tr w:rsidR="018B3EEA" w:rsidTr="018B3EEA" w14:paraId="355EEBE2">
        <w:trPr>
          <w:trHeight w:val="330"/>
        </w:trPr>
        <w:tc>
          <w:tcPr>
            <w:tcW w:w="19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5C0956B7" w:rsidP="018B3EEA" w:rsidRDefault="5C0956B7" w14:paraId="2E66A125" w14:textId="09010DB4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5C0956B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Levantar información sobre recepción de casos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9EA716F" w14:textId="03FE2717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>Entrevista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8AF3451" w14:textId="3B1ED0EC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3B500A57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Analista de negocio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D6BBDE7" w14:textId="1B304B99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67A6D2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Ejecutivos de atención y analistas de triaje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CC68020" w14:textId="7423E504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31C2E1A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04/06/2026</w:t>
            </w:r>
          </w:p>
        </w:tc>
        <w:tc>
          <w:tcPr>
            <w:tcW w:w="223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31C2E1A1" w:rsidP="018B3EEA" w:rsidRDefault="31C2E1A1" w14:paraId="256A6CC9" w14:textId="67560CBD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31C2E1A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Resumen de problemas y necesidades actuales</w:t>
            </w:r>
          </w:p>
        </w:tc>
      </w:tr>
      <w:tr w:rsidR="018B3EEA" w:rsidTr="018B3EEA" w14:paraId="4D083785">
        <w:trPr>
          <w:trHeight w:val="300"/>
        </w:trPr>
        <w:tc>
          <w:tcPr>
            <w:tcW w:w="19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31C2E1A1" w:rsidP="018B3EEA" w:rsidRDefault="31C2E1A1" w14:paraId="29A53C4A" w14:textId="0FAB7430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31C2E1A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Observar el proceso actual de clasificación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31C2E1A1" w:rsidP="018B3EEA" w:rsidRDefault="31C2E1A1" w14:paraId="36DBAE11" w14:textId="1A4D3E48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31C2E1A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Observación directa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5F71249" w14:textId="3350C996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4EA7B8A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Analista de negocio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BC3AA2D" w14:textId="5BE04125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012A77C2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Equipo de triaje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03A440B" w14:textId="48C794DE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361884F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06/06/2026</w:t>
            </w:r>
          </w:p>
        </w:tc>
        <w:tc>
          <w:tcPr>
            <w:tcW w:w="223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361884F1" w:rsidP="018B3EEA" w:rsidRDefault="361884F1" w14:paraId="17C4BF62" w14:textId="59A33F55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361884F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Registro del flujo operativo actual</w:t>
            </w:r>
          </w:p>
        </w:tc>
      </w:tr>
      <w:tr w:rsidR="018B3EEA" w:rsidTr="018B3EEA" w14:paraId="5D0AFB89">
        <w:trPr>
          <w:trHeight w:val="300"/>
        </w:trPr>
        <w:tc>
          <w:tcPr>
            <w:tcW w:w="19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361884F1" w:rsidP="018B3EEA" w:rsidRDefault="361884F1" w14:paraId="306FC6DE" w14:textId="6C4E5317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361884F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Revisar documentos, formularios y políticas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361884F1" w:rsidP="018B3EEA" w:rsidRDefault="361884F1" w14:paraId="4B741775" w14:textId="3E09C2AC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361884F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Revisión documental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C97FD62" w14:textId="25A9CEC2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7D0DF1D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Equipo de análisis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AF070C5" w14:textId="37A64197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48AE0586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Supervisores operativos y cumplimiento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5AF8257" w14:textId="65E64B6F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0A05328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09/06/2026</w:t>
            </w:r>
          </w:p>
        </w:tc>
        <w:tc>
          <w:tcPr>
            <w:tcW w:w="223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A053283" w:rsidP="018B3EEA" w:rsidRDefault="0A053283" w14:paraId="653BDFDE" w14:textId="70945C11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A05328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Hallazgos y reglas identificadas</w:t>
            </w:r>
          </w:p>
        </w:tc>
      </w:tr>
      <w:tr w:rsidR="018B3EEA" w:rsidTr="018B3EEA" w14:paraId="77B9A790">
        <w:trPr>
          <w:trHeight w:val="300"/>
        </w:trPr>
        <w:tc>
          <w:tcPr>
            <w:tcW w:w="19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A053283" w:rsidP="018B3EEA" w:rsidRDefault="0A053283" w14:paraId="4D2B7C1F" w14:textId="35EF4F03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A05328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Identificar problemas de duplicidad y seguimiento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154119DB" w:rsidP="018B3EEA" w:rsidRDefault="154119DB" w14:paraId="79467BFA" w14:textId="4BC0FDB1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154119DB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Workshop </w:t>
            </w:r>
            <w:r w:rsidRPr="018B3EEA" w:rsidR="154119DB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colaborativo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DC1EFCA" w14:textId="13EA4A7D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51549B2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Líder del proyecto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8D5C784" w14:textId="504AFB53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562A6218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Analistas y supervisores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9EE7769" w14:textId="08A336FB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43FD76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11/06/2026</w:t>
            </w:r>
          </w:p>
        </w:tc>
        <w:tc>
          <w:tcPr>
            <w:tcW w:w="223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3FD761A" w:rsidP="018B3EEA" w:rsidRDefault="43FD761A" w14:paraId="10951D04" w14:textId="06294982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3FD76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Lista de oportunidades de mejora</w:t>
            </w:r>
          </w:p>
        </w:tc>
      </w:tr>
      <w:tr w:rsidR="018B3EEA" w:rsidTr="018B3EEA" w14:paraId="13E9B42A">
        <w:trPr>
          <w:trHeight w:val="1020"/>
        </w:trPr>
        <w:tc>
          <w:tcPr>
            <w:tcW w:w="19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626DD1D" w14:textId="759E7DD9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2097554C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Consolidar información obtenida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F36660A" w14:textId="07DFF333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796E3F7B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Análisis de información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77DD8AE" w14:textId="37A1EDED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06E3A654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Equipo de análisis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1756FA6" w14:textId="48CC3693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15BD3501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Equipo del proyecto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BC4C68C" w14:textId="76A22336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301BD905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13/06/2026</w:t>
            </w:r>
          </w:p>
        </w:tc>
        <w:tc>
          <w:tcPr>
            <w:tcW w:w="223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F8E0346" w14:textId="5452A2A9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018B3EEA">
              <w:rPr>
                <w:rFonts w:ascii="Aptos" w:hAnsi="Aptos" w:eastAsia="Aptos" w:cs="Aptos"/>
                <w:sz w:val="20"/>
                <w:szCs w:val="20"/>
                <w:lang w:val="en-US"/>
              </w:rPr>
              <w:t xml:space="preserve"> </w:t>
            </w: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Documento de hallazgos</w:t>
            </w:r>
          </w:p>
        </w:tc>
      </w:tr>
      <w:tr w:rsidR="018B3EEA" w:rsidTr="018B3EEA" w14:paraId="0F8C8465">
        <w:trPr>
          <w:trHeight w:val="300"/>
        </w:trPr>
        <w:tc>
          <w:tcPr>
            <w:tcW w:w="19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57F8198B" w14:textId="012393AB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Validar necesidades del negocio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6A5CDCE0" w14:textId="2D9CCDFA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Taller de validación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591C27B3" w14:textId="2442D03F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Líder del proyecto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795D8CAA" w14:textId="0759E791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Stakeholders principales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618C6ACF" w14:textId="26A89995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16/06/2026</w:t>
            </w:r>
          </w:p>
        </w:tc>
        <w:tc>
          <w:tcPr>
            <w:tcW w:w="223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122F80C0" w14:textId="0FA78C15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Observaciones y acuerdos validados</w:t>
            </w:r>
          </w:p>
        </w:tc>
      </w:tr>
      <w:tr w:rsidR="018B3EEA" w:rsidTr="018B3EEA" w14:paraId="389E925C">
        <w:trPr>
          <w:trHeight w:val="300"/>
        </w:trPr>
        <w:tc>
          <w:tcPr>
            <w:tcW w:w="19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09B24CD4" w14:textId="07553BD3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Presentar resultados de la elicitation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14B788C2" w14:textId="70C10C3C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Presentación ejecutiva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62773706" w14:textId="47BA1373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Líder del proyecto</w:t>
            </w:r>
          </w:p>
        </w:tc>
        <w:tc>
          <w:tcPr>
            <w:tcW w:w="165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0B3AD7F0" w14:textId="673B86A6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Dirección y áreas involucradas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2CFFD576" w14:textId="59B8F5CB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18/06/2026</w:t>
            </w:r>
          </w:p>
        </w:tc>
        <w:tc>
          <w:tcPr>
            <w:tcW w:w="223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E0F9C79" w:rsidP="018B3EEA" w:rsidRDefault="4E0F9C79" w14:paraId="78662230" w14:textId="1F53D115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18B3EEA" w:rsidR="4E0F9C79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Documento final de levantamiento</w:t>
            </w:r>
          </w:p>
        </w:tc>
      </w:tr>
    </w:tbl>
    <w:p w:rsidR="64AEF9A3" w:rsidP="018B3EEA" w:rsidRDefault="64AEF9A3" w14:paraId="49130EED" w14:textId="234B3FAF">
      <w:pPr>
        <w:bidi w:val="0"/>
        <w:spacing w:before="0" w:beforeAutospacing="off" w:after="8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p w:rsidR="64AEF9A3" w:rsidP="018B3EEA" w:rsidRDefault="64AEF9A3" w14:paraId="3DD5B701" w14:textId="082942B2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19"/>
          <w:szCs w:val="19"/>
          <w:lang w:val="en-US"/>
        </w:rPr>
        <w:t>Preguntas guía:</w:t>
      </w:r>
    </w:p>
    <w:p w:rsidR="64AEF9A3" w:rsidP="018B3EEA" w:rsidRDefault="64AEF9A3" w14:paraId="30F12A97" w14:textId="1FB8441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¿Cuándo se realizará cada actividad?</w:t>
      </w:r>
    </w:p>
    <w:p w:rsidR="64AEF9A3" w:rsidP="018B3EEA" w:rsidRDefault="64AEF9A3" w14:paraId="140E6B72" w14:textId="282DC14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¿Quién será responsable de organizarla?</w:t>
      </w:r>
    </w:p>
    <w:p w:rsidR="64AEF9A3" w:rsidP="018B3EEA" w:rsidRDefault="64AEF9A3" w14:paraId="4DF897BD" w14:textId="46147D3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¿Qué evidencia quedará de cada sesión?</w:t>
      </w:r>
    </w:p>
    <w:p w:rsidR="64AEF9A3" w:rsidP="018B3EEA" w:rsidRDefault="64AEF9A3" w14:paraId="092E406F" w14:textId="0F5FF3B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</w:pPr>
      <w:r w:rsidRPr="018B3EEA" w:rsidR="64AEF9A3">
        <w:rPr>
          <w:rFonts w:ascii="Aptos" w:hAnsi="Aptos" w:eastAsia="Aptos" w:cs="Aptos"/>
          <w:noProof w:val="0"/>
          <w:color w:val="111827"/>
          <w:sz w:val="19"/>
          <w:szCs w:val="19"/>
          <w:lang w:val="en-US"/>
        </w:rPr>
        <w:t>¿Cuándo se revisarán y validarán los requisitos obtenidos?</w:t>
      </w:r>
    </w:p>
    <w:p w:rsidR="64AEF9A3" w:rsidP="018B3EEA" w:rsidRDefault="64AEF9A3" w14:paraId="17342DDF" w14:textId="4E1ADF50">
      <w:pPr>
        <w:pStyle w:val="Heading1"/>
        <w:bidi w:val="0"/>
        <w:spacing w:before="200" w:beforeAutospacing="off" w:after="12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32"/>
          <w:szCs w:val="32"/>
          <w:lang w:val="en-US"/>
        </w:rPr>
        <w:t>6. Recursos necesarios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0365"/>
      </w:tblGrid>
      <w:tr w:rsidR="018B3EEA" w:rsidTr="018B3EEA" w14:paraId="0ABD13E6">
        <w:trPr>
          <w:trHeight w:val="300"/>
        </w:trPr>
        <w:tc>
          <w:tcPr>
            <w:tcW w:w="10365" w:type="dxa"/>
            <w:tcBorders>
              <w:top w:val="single" w:color="BBD2FF" w:sz="8"/>
              <w:left w:val="single" w:color="BBD2FF" w:sz="8"/>
              <w:bottom w:val="single" w:color="BBD2FF" w:sz="8"/>
              <w:right w:val="single" w:color="BBD2FF" w:sz="8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R="018B3EEA" w:rsidP="018B3EEA" w:rsidRDefault="018B3EEA" w14:paraId="09462D29" w14:textId="7C10B962">
            <w:pPr>
              <w:bidi w:val="0"/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9"/>
                <w:szCs w:val="19"/>
                <w:lang w:val="en-US"/>
              </w:rPr>
              <w:t xml:space="preserve">Orientación: </w:t>
            </w:r>
            <w:r w:rsidRPr="018B3EEA" w:rsidR="018B3EEA">
              <w:rPr>
                <w:rFonts w:ascii="Aptos" w:hAnsi="Aptos" w:eastAsia="Aptos" w:cs="Aptos"/>
                <w:color w:val="111827"/>
                <w:sz w:val="19"/>
                <w:szCs w:val="19"/>
                <w:lang w:val="en-US"/>
              </w:rPr>
              <w:t>Identifiquen las herramientas, espacios, documentos, plataformas y recursos necesarios para ejecutar la elicitación.</w:t>
            </w:r>
          </w:p>
        </w:tc>
      </w:tr>
    </w:tbl>
    <w:p w:rsidR="64AEF9A3" w:rsidP="018B3EEA" w:rsidRDefault="64AEF9A3" w14:paraId="3F09EBB9" w14:textId="6EF5497C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160"/>
        <w:gridCol w:w="4320"/>
        <w:gridCol w:w="2085"/>
        <w:gridCol w:w="1515"/>
      </w:tblGrid>
      <w:tr w:rsidR="018B3EEA" w:rsidTr="018B3EEA" w14:paraId="1C99B398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41CCCB9" w14:textId="4D82E571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6"/>
                <w:szCs w:val="16"/>
                <w:lang w:val="en-US"/>
              </w:rPr>
              <w:t>Tipo de recurso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29DB62E" w14:textId="4CBE6115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6"/>
                <w:szCs w:val="16"/>
                <w:lang w:val="en-US"/>
              </w:rPr>
              <w:t>Descripción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F74E3A5" w14:textId="2CBAFF79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6"/>
                <w:szCs w:val="16"/>
                <w:lang w:val="en-US"/>
              </w:rPr>
              <w:t>Responsable de gestionarlo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287BD34" w14:textId="484461AE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6"/>
                <w:szCs w:val="16"/>
                <w:lang w:val="en-US"/>
              </w:rPr>
              <w:t>Estado</w:t>
            </w:r>
          </w:p>
        </w:tc>
      </w:tr>
      <w:tr w:rsidR="018B3EEA" w:rsidTr="018B3EEA" w14:paraId="2E0ECA0F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A4C6BBE" w14:textId="4501BF8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Acceso a casos reales de A&amp;G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A25AF7C" w14:textId="48C2E5B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Muestra de casos reales (anonimizados o bajo restricción) que incluya ejemplos de apelaciones, quejas y reclamaciones ya gestionadas. Sin esto, el entendimiento del problema queda incompleto.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148566F" w14:textId="2B05B40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Área de Compliance / Dirección de Operaciones A&amp;G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DFA1DC6" w14:textId="1C1D73B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Pendiente — requiere autorización formal</w:t>
            </w:r>
          </w:p>
        </w:tc>
      </w:tr>
      <w:tr w:rsidR="018B3EEA" w:rsidTr="018B3EEA" w14:paraId="3680EB5C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AA018DB" w14:textId="396D042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Clasificaciones históricas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CAE9E67" w14:textId="63421BB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Registros de cómo se han clasificado casos en el pasado: categorías usadas, subtipificaciones, errores frecuentes y criterios aplicados por los analistas.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D4327E4" w14:textId="48867A3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Dirección de Operaciones A&amp;G / TI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33AB975" w14:textId="650EF27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Pendiente de extracción y anonimización</w:t>
            </w:r>
          </w:p>
        </w:tc>
      </w:tr>
      <w:tr w:rsidR="018B3EEA" w:rsidTr="018B3EEA" w14:paraId="25A266BC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1FE4071" w14:textId="39A7974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Políticas y lineamientos aplicables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82B9714" w14:textId="0365428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Normativas internas de triaje, SLAs regulatorios vigentes, criterios de priorización y cualquier instrucción formal que rija el proceso actual.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92E31DC" w14:textId="2201E0C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Área Legal / Compliance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1AB433C" w14:textId="79F3A49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Disponible — pendiente de recopilación</w:t>
            </w:r>
          </w:p>
        </w:tc>
      </w:tr>
      <w:tr w:rsidR="018B3EEA" w:rsidTr="018B3EEA" w14:paraId="6AC88AF9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8D398CB" w14:textId="0AAD1C2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Formularios de entrada por canal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0871A21" w14:textId="766D2A7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Formatos utilizados en cada canal de recepción (portal, correo, teléfono, presencial). Permiten entender qué información llega, cómo varía por canal y qué datos suelen faltar.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170719E" w14:textId="0144832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Dirección de Operaciones A&amp;G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BEF1B3B" w14:textId="5BC3C7E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Disponible — pendiente de recopilación</w:t>
            </w:r>
          </w:p>
        </w:tc>
      </w:tr>
      <w:tr w:rsidR="018B3EEA" w:rsidTr="018B3EEA" w14:paraId="149FC415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0300986" w14:textId="319F9CF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Disponibilidad de analistas de triaje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964CE95" w14:textId="729C1C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Participación de al menos 2–3 analistas operativos en sesiones de elicitación. Su disponibilidad es limitada y condiciona directamente el cronograma. Requiere coordinación anticipada con sus supervisores.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C8D8D29" w14:textId="13FBE52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Supervisores de triaje / Dirección de Operaciones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34BEDB2" w14:textId="07195AB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Pendiente — disponibilidad a confirmar</w:t>
            </w:r>
          </w:p>
        </w:tc>
      </w:tr>
      <w:tr w:rsidR="018B3EEA" w:rsidTr="018B3EEA" w14:paraId="1D441D5D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ECBA9BB" w14:textId="14D6B60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Disponibilidad de supervisores y personal de atención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8A9F58C" w14:textId="170ECFE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Participación de supervisores operativos y personal de atención al afiliado para validar flujos, reglas de escalamiento y condiciones reales de trabajo.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BEFF936" w14:textId="066947D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Dirección de Operaciones A&amp;G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557A350" w14:textId="73EE5E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Pendiente — disponibilidad a confirmar</w:t>
            </w:r>
          </w:p>
        </w:tc>
      </w:tr>
      <w:tr w:rsidR="018B3EEA" w:rsidTr="018B3EEA" w14:paraId="0FFD6C92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EFC3768" w14:textId="3010415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Acceso a la operación (observación / shadowing)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F8FA6AF" w14:textId="447F5D3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Posibilidad de observar en vivo cómo se realiza el triaje: qué hace el analista, qué consulta, qué decide y dónde se detiene. Es clave para capturar requisitos que no se verbalizan en entrevistas.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AE0DAC5" w14:textId="6DF88EF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Dirección de Operaciones A&amp;G / Compliance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7CDD6AD" w14:textId="2646244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Pendiente — sujeto a autorización y protocolos de acceso</w:t>
            </w:r>
          </w:p>
        </w:tc>
      </w:tr>
      <w:tr w:rsidR="018B3EEA" w:rsidTr="018B3EEA" w14:paraId="24908DB8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6B78C10" w14:textId="1904867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Herramientas digitales de elicitación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658C231" w14:textId="52DEE37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Zoom o Teams para sesiones remotas; Miro para mapeo colaborativo en talleres; Google Forms para encuestas; Confluence o SharePoint como repositorio de hallazgos.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590D0B5" w14:textId="4E7AC8E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Coordinador BA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AF71113" w14:textId="47A5A3C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Disponible</w:t>
            </w:r>
          </w:p>
        </w:tc>
      </w:tr>
      <w:tr w:rsidR="018B3EEA" w:rsidTr="018B3EEA" w14:paraId="4AEBF3A7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EA9D3C6" w14:textId="26EC1A6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Salas o espacios físicos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2F38F89" w14:textId="27927C6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Sala de reuniones para talleres presenciales; espacio controlado para sesiones de observación.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AB73E56" w14:textId="58D834B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Coordinador logístico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D00A891" w14:textId="775B830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Pendiente de reserva</w:t>
            </w:r>
          </w:p>
        </w:tc>
      </w:tr>
      <w:tr w:rsidR="018B3EEA" w:rsidTr="018B3EEA" w14:paraId="42501970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73E5A5F" w14:textId="0765C21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Grabaciones y evidencias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89BC97C" w14:textId="3B584E6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Audio o video de sesiones, actas y capturas. Sujeto a autorización explícita de los participantes y restricciones de confidencialidad. Puede haber limitaciones sobre qué se conserva o comparte según las políticas de la organización.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ECFD6F6" w14:textId="78FF386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BA responsable de la sesión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2F6DC6C" w14:textId="1D3DB99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Pendiente — requiere protocolos de consentimiento</w:t>
            </w:r>
          </w:p>
        </w:tc>
      </w:tr>
      <w:tr w:rsidR="018B3EEA" w:rsidTr="018B3EEA" w14:paraId="2B0A437B">
        <w:trPr>
          <w:trHeight w:val="300"/>
        </w:trPr>
        <w:tc>
          <w:tcPr>
            <w:tcW w:w="216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32D3DBC" w14:textId="4620743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Autorizaciones internas de acceso</w:t>
            </w:r>
          </w:p>
        </w:tc>
        <w:tc>
          <w:tcPr>
            <w:tcW w:w="432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EFA65E1" w14:textId="2994CA1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Permisos formales para acceder a información sensible de salud, revisar casos y relacionarse con equipos operativos. Involucra normalmente a Compliance, Legal y la Dirección de Operaciones. No es solo una formalidad: sin estos permisos, la elicitación no puede ejecutarse.</w:t>
            </w:r>
          </w:p>
        </w:tc>
        <w:tc>
          <w:tcPr>
            <w:tcW w:w="208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FC3519D" w14:textId="1CE31DB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Área de Compliance / Legal</w:t>
            </w:r>
          </w:p>
        </w:tc>
        <w:tc>
          <w:tcPr>
            <w:tcW w:w="151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A5E51C9" w14:textId="67D953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18B3EEA" w:rsidR="018B3EE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Pendiente — gestión prioritaria</w:t>
            </w:r>
          </w:p>
        </w:tc>
      </w:tr>
    </w:tbl>
    <w:p w:rsidR="64AEF9A3" w:rsidP="018B3EEA" w:rsidRDefault="64AEF9A3" w14:paraId="07A9A50D" w14:textId="50714870">
      <w:pPr>
        <w:bidi w:val="0"/>
        <w:spacing w:before="0" w:beforeAutospacing="off" w:after="8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p w:rsidR="64AEF9A3" w:rsidP="018B3EEA" w:rsidRDefault="64AEF9A3" w14:paraId="22E1BFF4" w14:textId="6BCA067F">
      <w:pPr>
        <w:pStyle w:val="Heading1"/>
        <w:bidi w:val="0"/>
        <w:spacing w:before="200" w:beforeAutospacing="off" w:after="12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32"/>
          <w:szCs w:val="32"/>
          <w:lang w:val="en-US"/>
        </w:rPr>
        <w:t>7. Evidencias que deben entregar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0365"/>
      </w:tblGrid>
      <w:tr w:rsidR="018B3EEA" w:rsidTr="018B3EEA" w14:paraId="4FBBAE88">
        <w:trPr>
          <w:trHeight w:val="300"/>
        </w:trPr>
        <w:tc>
          <w:tcPr>
            <w:tcW w:w="10365" w:type="dxa"/>
            <w:tcBorders>
              <w:top w:val="single" w:color="BBD2FF" w:sz="8"/>
              <w:left w:val="single" w:color="BBD2FF" w:sz="8"/>
              <w:bottom w:val="single" w:color="BBD2FF" w:sz="8"/>
              <w:right w:val="single" w:color="BBD2FF" w:sz="8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R="018B3EEA" w:rsidP="018B3EEA" w:rsidRDefault="018B3EEA" w14:paraId="42023E6B" w14:textId="4D42258E">
            <w:pPr>
              <w:bidi w:val="0"/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9"/>
                <w:szCs w:val="19"/>
                <w:lang w:val="en-US"/>
              </w:rPr>
              <w:t xml:space="preserve">Orientación: </w:t>
            </w:r>
            <w:r w:rsidRPr="018B3EEA" w:rsidR="018B3EEA">
              <w:rPr>
                <w:rFonts w:ascii="Aptos" w:hAnsi="Aptos" w:eastAsia="Aptos" w:cs="Aptos"/>
                <w:color w:val="111827"/>
                <w:sz w:val="19"/>
                <w:szCs w:val="19"/>
                <w:lang w:val="en-US"/>
              </w:rPr>
              <w:t>Al finalizar la elicitación, el equipo debe demostrar que ejecutó las actividades planificadas y que la información obtenida fue analizada.</w:t>
            </w:r>
          </w:p>
        </w:tc>
      </w:tr>
    </w:tbl>
    <w:p w:rsidR="64AEF9A3" w:rsidP="018B3EEA" w:rsidRDefault="64AEF9A3" w14:paraId="2B6D79B0" w14:textId="65F40C4F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770"/>
        <w:gridCol w:w="2310"/>
      </w:tblGrid>
      <w:tr w:rsidR="018B3EEA" w:rsidTr="018B3EEA" w14:paraId="6C52F93D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51EB618" w14:textId="3B2A8762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Evidencia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D7FC835" w14:textId="16E92996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Marcar si aplica</w:t>
            </w:r>
          </w:p>
        </w:tc>
      </w:tr>
      <w:tr w:rsidR="018B3EEA" w:rsidTr="018B3EEA" w14:paraId="5F2CB68E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606C963" w14:textId="41DD7849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Plan de elicitación completo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04F31AC" w14:textId="61C22022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☐</w:t>
            </w:r>
          </w:p>
        </w:tc>
      </w:tr>
      <w:tr w:rsidR="018B3EEA" w:rsidTr="018B3EEA" w14:paraId="10DBA84C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464CB53" w14:textId="39A4194A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Lista de stakeholders identificados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0DA27B0" w14:textId="61ED6907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  <w:t>☐</w:t>
            </w:r>
          </w:p>
        </w:tc>
      </w:tr>
      <w:tr w:rsidR="018B3EEA" w:rsidTr="018B3EEA" w14:paraId="1A274EF3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AF07C3A" w14:textId="36157330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Guías de entrevista o encuesta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011490A" w14:textId="229F116C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☐</w:t>
            </w:r>
          </w:p>
        </w:tc>
      </w:tr>
      <w:tr w:rsidR="018B3EEA" w:rsidTr="018B3EEA" w14:paraId="575AB25C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811B339" w14:textId="69088C33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Actas o resúmenes de reuniones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4B68EB0" w14:textId="747A7938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☐</w:t>
            </w:r>
          </w:p>
        </w:tc>
      </w:tr>
      <w:tr w:rsidR="018B3EEA" w:rsidTr="018B3EEA" w14:paraId="2CDF36A0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AA7E77E" w14:textId="469815AB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Resultados de encuestas o talleres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12562FB" w14:textId="10460614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☐</w:t>
            </w:r>
          </w:p>
        </w:tc>
      </w:tr>
      <w:tr w:rsidR="018B3EEA" w:rsidTr="018B3EEA" w14:paraId="75346240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DC42EBE" w14:textId="470147F5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Fotografías, capturas o registros de participación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E1F1769" w14:textId="3D1ECAD7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☐</w:t>
            </w:r>
          </w:p>
        </w:tc>
      </w:tr>
      <w:tr w:rsidR="018B3EEA" w:rsidTr="018B3EEA" w14:paraId="0DF18A8C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441680C" w14:textId="4C50786C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Lista preliminar de requisitos funcionales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9CE0BCD" w14:textId="7DC2876F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☐</w:t>
            </w:r>
          </w:p>
        </w:tc>
      </w:tr>
      <w:tr w:rsidR="018B3EEA" w:rsidTr="018B3EEA" w14:paraId="188BB601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15868D5" w14:textId="2BE611EA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Lista preliminar de requisitos no funcionales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D4F263A" w14:textId="087D9546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☐</w:t>
            </w:r>
          </w:p>
        </w:tc>
      </w:tr>
      <w:tr w:rsidR="018B3EEA" w:rsidTr="018B3EEA" w14:paraId="59106465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E751B36" w14:textId="384952D6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Validación de requisitos con interesados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2C67368" w14:textId="769E44EC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☐</w:t>
            </w:r>
          </w:p>
        </w:tc>
      </w:tr>
    </w:tbl>
    <w:p w:rsidR="64AEF9A3" w:rsidP="018B3EEA" w:rsidRDefault="64AEF9A3" w14:paraId="009CA262" w14:textId="0B652836">
      <w:pPr>
        <w:bidi w:val="0"/>
        <w:spacing w:before="0" w:beforeAutospacing="off" w:after="8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p w:rsidR="64AEF9A3" w:rsidP="018B3EEA" w:rsidRDefault="64AEF9A3" w14:paraId="476EA38C" w14:textId="6ED0EDA6">
      <w:pPr>
        <w:pStyle w:val="Heading1"/>
        <w:bidi w:val="0"/>
        <w:spacing w:before="200" w:beforeAutospacing="off" w:after="12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32"/>
          <w:szCs w:val="32"/>
          <w:lang w:val="en-US"/>
        </w:rPr>
        <w:t>8. Criterios mínimos de calidad del plan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0365"/>
      </w:tblGrid>
      <w:tr w:rsidR="018B3EEA" w:rsidTr="018B3EEA" w14:paraId="4EE8AC31">
        <w:trPr>
          <w:trHeight w:val="300"/>
        </w:trPr>
        <w:tc>
          <w:tcPr>
            <w:tcW w:w="10365" w:type="dxa"/>
            <w:tcBorders>
              <w:top w:val="single" w:color="BBD2FF" w:sz="8"/>
              <w:left w:val="single" w:color="BBD2FF" w:sz="8"/>
              <w:bottom w:val="single" w:color="BBD2FF" w:sz="8"/>
              <w:right w:val="single" w:color="BBD2FF" w:sz="8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R="018B3EEA" w:rsidP="018B3EEA" w:rsidRDefault="018B3EEA" w14:paraId="733E20AE" w14:textId="5E4E8874">
            <w:pPr>
              <w:bidi w:val="0"/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9"/>
                <w:szCs w:val="19"/>
                <w:lang w:val="en-US"/>
              </w:rPr>
              <w:t xml:space="preserve">Orientación: </w:t>
            </w:r>
            <w:r w:rsidRPr="018B3EEA" w:rsidR="018B3EEA">
              <w:rPr>
                <w:rFonts w:ascii="Aptos" w:hAnsi="Aptos" w:eastAsia="Aptos" w:cs="Aptos"/>
                <w:color w:val="111827"/>
                <w:sz w:val="19"/>
                <w:szCs w:val="19"/>
                <w:lang w:val="en-US"/>
              </w:rPr>
              <w:t>Antes de entregar, verifiquen que el plan cumpla con los siguientes criterios mínimos de calidad.</w:t>
            </w:r>
          </w:p>
        </w:tc>
      </w:tr>
    </w:tbl>
    <w:p w:rsidR="64AEF9A3" w:rsidP="018B3EEA" w:rsidRDefault="64AEF9A3" w14:paraId="43131584" w14:textId="102AC9B7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770"/>
        <w:gridCol w:w="2310"/>
      </w:tblGrid>
      <w:tr w:rsidR="018B3EEA" w:rsidTr="018B3EEA" w14:paraId="25E8AA43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D11D245" w14:textId="78BCC442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Criterio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7A1A964" w14:textId="535B7C5E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Cumple</w:t>
            </w:r>
          </w:p>
        </w:tc>
      </w:tr>
      <w:tr w:rsidR="018B3EEA" w:rsidTr="018B3EEA" w14:paraId="49177B79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9F8E2FA" w14:textId="41F12A7A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Los objetivos son claros y están relacionados con el problema del proyecto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A52D871" w14:textId="7A6AB919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  <w:t>☐</w:t>
            </w:r>
          </w:p>
        </w:tc>
      </w:tr>
      <w:tr w:rsidR="018B3EEA" w:rsidTr="018B3EEA" w14:paraId="29B4CAEF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7B61745" w14:textId="231E19DC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El alcance indica qué se incluye y qué se excluye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0521C9C" w14:textId="3C7EEA60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  <w:t>☐</w:t>
            </w:r>
          </w:p>
        </w:tc>
      </w:tr>
      <w:tr w:rsidR="018B3EEA" w:rsidTr="018B3EEA" w14:paraId="110C4861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AF4ABF5" w14:textId="6F48FA82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Los stakeholders están identificados con rol, interés y poder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CD4FED7" w14:textId="5CEBF0F1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  <w:t>☐</w:t>
            </w:r>
          </w:p>
        </w:tc>
      </w:tr>
      <w:tr w:rsidR="018B3EEA" w:rsidTr="018B3EEA" w14:paraId="0BB9C374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C2CB69F" w14:textId="305AA75C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Las técnicas de elicitación están justificadas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DC01648" w14:textId="70E83595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  <w:t>☐</w:t>
            </w:r>
          </w:p>
        </w:tc>
      </w:tr>
      <w:tr w:rsidR="018B3EEA" w:rsidTr="018B3EEA" w14:paraId="14CDCE3C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3F35E61" w14:textId="32D30AD7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El cronograma incluye preparación, ejecución, análisis y validación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306467A9" w:rsidP="018B3EEA" w:rsidRDefault="306467A9" w14:paraId="2B0D392D" w14:textId="4567D7B1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</w:pPr>
            <w:r w:rsidRPr="018B3EEA" w:rsidR="306467A9"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  <w:t>☐</w:t>
            </w:r>
          </w:p>
        </w:tc>
      </w:tr>
      <w:tr w:rsidR="018B3EEA" w:rsidTr="018B3EEA" w14:paraId="713D390E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6502BA3" w14:textId="4BAD4AE7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Los recursos necesarios están identificados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E239082" w14:textId="083EF1D5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☐</w:t>
            </w:r>
          </w:p>
        </w:tc>
      </w:tr>
      <w:tr w:rsidR="018B3EEA" w:rsidTr="018B3EEA" w14:paraId="5A62EDFC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9EDB630" w14:textId="42D5A8E7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Se indica qué evidencias serán entregadas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E63E181" w14:textId="3014B28A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☐</w:t>
            </w:r>
          </w:p>
        </w:tc>
      </w:tr>
      <w:tr w:rsidR="018B3EEA" w:rsidTr="018B3EEA" w14:paraId="519001B1">
        <w:trPr>
          <w:trHeight w:val="300"/>
        </w:trPr>
        <w:tc>
          <w:tcPr>
            <w:tcW w:w="777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E990763" w14:textId="42E2CA14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El documento es coherente, ordenado y comprensible</w:t>
            </w:r>
          </w:p>
        </w:tc>
        <w:tc>
          <w:tcPr>
            <w:tcW w:w="231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56A658C8" w14:textId="36C015A9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highlight w:val="green"/>
                <w:lang w:val="en-US"/>
              </w:rPr>
              <w:t>☐</w:t>
            </w:r>
          </w:p>
        </w:tc>
      </w:tr>
    </w:tbl>
    <w:p w:rsidR="64AEF9A3" w:rsidP="018B3EEA" w:rsidRDefault="64AEF9A3" w14:paraId="7C1EA0A1" w14:textId="5228C255">
      <w:pPr>
        <w:bidi w:val="0"/>
        <w:spacing w:before="0" w:beforeAutospacing="off" w:after="8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p w:rsidR="64AEF9A3" w:rsidP="018B3EEA" w:rsidRDefault="64AEF9A3" w14:paraId="5CD711F1" w14:textId="47BC3023">
      <w:pPr>
        <w:pStyle w:val="Heading1"/>
        <w:bidi w:val="0"/>
        <w:spacing w:before="200" w:beforeAutospacing="off" w:after="12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32"/>
          <w:szCs w:val="32"/>
          <w:lang w:val="en-US"/>
        </w:rPr>
        <w:t>9. Observaciones del equipo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0365"/>
      </w:tblGrid>
      <w:tr w:rsidR="018B3EEA" w:rsidTr="018B3EEA" w14:paraId="4A617FD2">
        <w:trPr>
          <w:trHeight w:val="300"/>
        </w:trPr>
        <w:tc>
          <w:tcPr>
            <w:tcW w:w="10365" w:type="dxa"/>
            <w:tcBorders>
              <w:top w:val="single" w:color="BBD2FF" w:sz="8"/>
              <w:left w:val="single" w:color="BBD2FF" w:sz="8"/>
              <w:bottom w:val="single" w:color="BBD2FF" w:sz="8"/>
              <w:right w:val="single" w:color="BBD2FF" w:sz="8"/>
            </w:tcBorders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R="018B3EEA" w:rsidP="018B3EEA" w:rsidRDefault="018B3EEA" w14:paraId="70DDD5DB" w14:textId="6CA72C47">
            <w:pPr>
              <w:bidi w:val="0"/>
              <w:spacing w:before="0" w:beforeAutospacing="off" w:after="200" w:afterAutospacing="off" w:line="276" w:lineRule="auto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1F4EAD"/>
                <w:sz w:val="19"/>
                <w:szCs w:val="19"/>
                <w:lang w:val="en-US"/>
              </w:rPr>
              <w:t xml:space="preserve">Orientación: </w:t>
            </w:r>
            <w:r w:rsidRPr="018B3EEA" w:rsidR="018B3EEA">
              <w:rPr>
                <w:rFonts w:ascii="Aptos" w:hAnsi="Aptos" w:eastAsia="Aptos" w:cs="Aptos"/>
                <w:color w:val="111827"/>
                <w:sz w:val="19"/>
                <w:szCs w:val="19"/>
                <w:lang w:val="en-US"/>
              </w:rPr>
              <w:t>Registren aclaraciones, riesgos, dependencias o dificultades previstas durante la elicitación.</w:t>
            </w:r>
          </w:p>
        </w:tc>
      </w:tr>
    </w:tbl>
    <w:p w:rsidR="64AEF9A3" w:rsidP="018B3EEA" w:rsidRDefault="64AEF9A3" w14:paraId="08363402" w14:textId="0045777B">
      <w:pPr>
        <w:bidi w:val="0"/>
        <w:spacing w:before="0" w:beforeAutospacing="off" w:after="40" w:afterAutospacing="off" w:line="276" w:lineRule="auto"/>
      </w:pPr>
      <w:r w:rsidRPr="018B3EEA" w:rsidR="64AEF9A3"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  <w:t xml:space="preserve"> </w:t>
      </w:r>
    </w:p>
    <w:p w:rsidR="62EC4AFD" w:rsidP="018B3EEA" w:rsidRDefault="62EC4AFD" w14:paraId="2B61A9AC" w14:textId="65EAEB98">
      <w:pPr>
        <w:pStyle w:val="ListParagraph"/>
        <w:numPr>
          <w:ilvl w:val="0"/>
          <w:numId w:val="3"/>
        </w:numPr>
        <w:bidi w:val="0"/>
        <w:spacing w:before="0" w:beforeAutospacing="off" w:after="40" w:afterAutospacing="off" w:line="276" w:lineRule="auto"/>
        <w:rPr>
          <w:rFonts w:ascii="Aptos" w:hAnsi="Aptos" w:eastAsia="Aptos" w:cs="Aptos"/>
          <w:noProof w:val="0"/>
          <w:sz w:val="18"/>
          <w:szCs w:val="18"/>
          <w:lang w:val="es-ES"/>
        </w:rPr>
      </w:pPr>
      <w:r w:rsidRPr="018B3EEA" w:rsidR="62EC4AFD">
        <w:rPr>
          <w:rFonts w:ascii="Aptos" w:hAnsi="Aptos" w:eastAsia="Aptos" w:cs="Aptos"/>
          <w:noProof w:val="0"/>
          <w:sz w:val="18"/>
          <w:szCs w:val="18"/>
          <w:lang w:val="es-ES"/>
        </w:rPr>
        <w:t xml:space="preserve">Se identifica como riesgo principal la disponibilidad limitada de los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s-ES"/>
        </w:rPr>
        <w:t>stakeholders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s-ES"/>
        </w:rPr>
        <w:t xml:space="preserve"> clave, especialmente personal operativo y responsables de cumplimiento, por lo que será necesario coordinar agendas con anticipación.</w:t>
      </w:r>
    </w:p>
    <w:p w:rsidR="62EC4AFD" w:rsidP="018B3EEA" w:rsidRDefault="62EC4AFD" w14:paraId="41F6471C" w14:textId="1A29637A">
      <w:pPr>
        <w:pStyle w:val="ListParagraph"/>
        <w:numPr>
          <w:ilvl w:val="0"/>
          <w:numId w:val="4"/>
        </w:numPr>
        <w:bidi w:val="0"/>
        <w:spacing w:before="0" w:beforeAutospacing="off" w:after="40" w:afterAutospacing="off" w:line="276" w:lineRule="auto"/>
        <w:rPr>
          <w:rFonts w:ascii="Aptos" w:hAnsi="Aptos" w:eastAsia="Aptos" w:cs="Aptos"/>
          <w:noProof w:val="0"/>
          <w:sz w:val="18"/>
          <w:szCs w:val="18"/>
          <w:lang w:val="es-ES"/>
        </w:rPr>
      </w:pPr>
      <w:r w:rsidRPr="018B3EEA" w:rsidR="62EC4AFD">
        <w:rPr>
          <w:rFonts w:ascii="Aptos" w:hAnsi="Aptos" w:eastAsia="Aptos" w:cs="Aptos"/>
          <w:noProof w:val="0"/>
          <w:sz w:val="18"/>
          <w:szCs w:val="18"/>
          <w:lang w:val="es-ES"/>
        </w:rPr>
        <w:t xml:space="preserve">Existe dependencia del acceso oportuno a documentos internos, políticas de atención,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s-ES"/>
        </w:rPr>
        <w:t>SLAs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s-ES"/>
        </w:rPr>
        <w:t xml:space="preserve"> y reportes históricos para completar el análisis documental de forma adecuada.</w:t>
      </w:r>
    </w:p>
    <w:p w:rsidR="62EC4AFD" w:rsidP="018B3EEA" w:rsidRDefault="62EC4AFD" w14:paraId="2A1C1C8A" w14:textId="2E680C96">
      <w:pPr>
        <w:pStyle w:val="ListParagraph"/>
        <w:numPr>
          <w:ilvl w:val="0"/>
          <w:numId w:val="5"/>
        </w:numPr>
        <w:bidi w:val="0"/>
        <w:spacing w:before="0" w:beforeAutospacing="off" w:after="40" w:afterAutospacing="off" w:line="276" w:lineRule="auto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Durante las entrevistas puede existir resistencia al cambio por parte de algunos usuarios operativos; se recomienda comunicar que la elicitación busca mejorar procesos y no evaluar desempeño individual.</w:t>
      </w:r>
    </w:p>
    <w:p w:rsidR="62EC4AFD" w:rsidP="018B3EEA" w:rsidRDefault="62EC4AFD" w14:paraId="126C1988" w14:textId="0FFE68F9">
      <w:pPr>
        <w:pStyle w:val="ListParagraph"/>
        <w:numPr>
          <w:ilvl w:val="0"/>
          <w:numId w:val="6"/>
        </w:numPr>
        <w:bidi w:val="0"/>
        <w:spacing w:before="0" w:beforeAutospacing="off" w:after="40" w:afterAutospacing="off" w:line="276" w:lineRule="auto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La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información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obtenida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en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sesiones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distintas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podría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presentar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inconsistencias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entre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áreas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,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por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lo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que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se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planifican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talleres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de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validación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para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unificar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criterios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y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confirmar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requisitos</w:t>
      </w: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.</w:t>
      </w:r>
    </w:p>
    <w:p w:rsidR="62EC4AFD" w:rsidP="018B3EEA" w:rsidRDefault="62EC4AFD" w14:paraId="27995618" w14:textId="226F0041">
      <w:pPr>
        <w:pStyle w:val="ListParagraph"/>
        <w:numPr>
          <w:ilvl w:val="0"/>
          <w:numId w:val="6"/>
        </w:numPr>
        <w:bidi w:val="0"/>
        <w:spacing w:before="0" w:beforeAutospacing="off" w:after="40" w:afterAutospacing="off" w:line="276" w:lineRule="auto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018B3EEA" w:rsidR="62EC4AFD">
        <w:rPr>
          <w:rFonts w:ascii="Aptos" w:hAnsi="Aptos" w:eastAsia="Aptos" w:cs="Aptos"/>
          <w:noProof w:val="0"/>
          <w:sz w:val="18"/>
          <w:szCs w:val="18"/>
          <w:lang w:val="en-US"/>
        </w:rPr>
        <w:t>Se considera importante mantener confidencialidad sobre datos sensibles de clientes y reclamos, aplicando controles en grabaciones, notas y evidencias recopiladas durante la elicitación.</w:t>
      </w:r>
    </w:p>
    <w:p w:rsidR="018B3EEA" w:rsidP="018B3EEA" w:rsidRDefault="018B3EEA" w14:paraId="305E009C" w14:textId="0674FA82">
      <w:pPr>
        <w:pStyle w:val="ListParagraph"/>
        <w:bidi w:val="0"/>
        <w:spacing w:before="0" w:beforeAutospacing="off" w:after="40" w:afterAutospacing="off" w:line="276" w:lineRule="auto"/>
        <w:ind w:left="720"/>
        <w:rPr>
          <w:rFonts w:ascii="Aptos" w:hAnsi="Aptos" w:eastAsia="Aptos" w:cs="Aptos"/>
          <w:noProof w:val="0"/>
          <w:sz w:val="18"/>
          <w:szCs w:val="18"/>
          <w:lang w:val="en-US"/>
        </w:rPr>
      </w:pPr>
    </w:p>
    <w:p w:rsidR="64AEF9A3" w:rsidP="018B3EEA" w:rsidRDefault="64AEF9A3" w14:paraId="3704DA19" w14:textId="37C5CD19">
      <w:pPr>
        <w:pStyle w:val="Heading1"/>
        <w:bidi w:val="0"/>
        <w:spacing w:before="200" w:beforeAutospacing="off" w:after="120" w:afterAutospacing="off" w:line="276" w:lineRule="auto"/>
      </w:pPr>
      <w:r w:rsidRPr="018B3EEA" w:rsidR="64AEF9A3">
        <w:rPr>
          <w:rFonts w:ascii="Aptos" w:hAnsi="Aptos" w:eastAsia="Aptos" w:cs="Aptos"/>
          <w:b w:val="1"/>
          <w:bCs w:val="1"/>
          <w:noProof w:val="0"/>
          <w:color w:val="1F4EAD"/>
          <w:sz w:val="32"/>
          <w:szCs w:val="32"/>
          <w:lang w:val="en-US"/>
        </w:rPr>
        <w:t>10. Aprobación o revisión del plan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595"/>
        <w:gridCol w:w="3165"/>
        <w:gridCol w:w="2880"/>
        <w:gridCol w:w="1440"/>
      </w:tblGrid>
      <w:tr w:rsidR="018B3EEA" w:rsidTr="018B3EEA" w14:paraId="36C4A4DE">
        <w:trPr>
          <w:trHeight w:val="30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C7880DD" w14:textId="3A7BCC90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Rol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8854A31" w14:textId="1638C225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Nombre</w:t>
            </w:r>
          </w:p>
        </w:tc>
        <w:tc>
          <w:tcPr>
            <w:tcW w:w="288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E698AB4" w14:textId="3C7F99B1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Firma o confirmación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shd w:val="clear" w:color="auto" w:fill="1F4EA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6B6BF3D" w14:textId="08DDB08C">
            <w:pPr>
              <w:bidi w:val="0"/>
              <w:spacing w:before="0" w:beforeAutospacing="off" w:after="200" w:afterAutospacing="off" w:line="276" w:lineRule="auto"/>
              <w:jc w:val="center"/>
            </w:pPr>
            <w:r w:rsidRPr="018B3EEA" w:rsidR="018B3EEA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  <w:lang w:val="en-US"/>
              </w:rPr>
              <w:t>Fecha</w:t>
            </w:r>
          </w:p>
        </w:tc>
      </w:tr>
      <w:tr w:rsidR="018B3EEA" w:rsidTr="018B3EEA" w14:paraId="205DE846">
        <w:trPr>
          <w:trHeight w:val="30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7634F2A3" w14:textId="7D46E484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Integrante del equipo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64AA37F2" w14:textId="147A3C64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705D1E8E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Leaandro Saquisari</w:t>
            </w:r>
          </w:p>
        </w:tc>
        <w:tc>
          <w:tcPr>
            <w:tcW w:w="288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AF1BEC5" w14:textId="0E831FED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5EF5552F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Aprobado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0AA7B75" w14:textId="3E09C449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26D9F69E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06/05/2026</w:t>
            </w:r>
          </w:p>
        </w:tc>
      </w:tr>
      <w:tr w:rsidR="018B3EEA" w:rsidTr="018B3EEA" w14:paraId="020EFDE9">
        <w:trPr>
          <w:trHeight w:val="54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47B90D4" w:rsidP="018B3EEA" w:rsidRDefault="247B90D4" w14:paraId="7B11EF80" w14:textId="7D46E484">
            <w:pPr>
              <w:bidi w:val="0"/>
              <w:spacing w:before="0" w:beforeAutospacing="off" w:after="0" w:afterAutospacing="off" w:line="276" w:lineRule="auto"/>
            </w:pPr>
            <w:r w:rsidRPr="018B3EEA" w:rsidR="247B90D4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Integrante del equipo</w:t>
            </w:r>
          </w:p>
          <w:p w:rsidR="018B3EEA" w:rsidP="018B3EEA" w:rsidRDefault="018B3EEA" w14:paraId="30A232E8" w14:textId="2584BEBA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47B90D4" w:rsidP="018B3EEA" w:rsidRDefault="247B90D4" w14:paraId="2B0A1470" w14:textId="4283C9BE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  <w:r w:rsidRPr="018B3EEA" w:rsidR="247B90D4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Alberto Herrera</w:t>
            </w:r>
          </w:p>
        </w:tc>
        <w:tc>
          <w:tcPr>
            <w:tcW w:w="288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47B90D4" w:rsidP="018B3EEA" w:rsidRDefault="247B90D4" w14:paraId="03D7A7B3" w14:textId="7C158B35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247B90D4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Aprobado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7B3A9DCB" w:rsidP="018B3EEA" w:rsidRDefault="7B3A9DCB" w14:paraId="509E6C2E" w14:textId="522E9ADA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7B3A9DCB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06/05/2026</w:t>
            </w:r>
          </w:p>
          <w:p w:rsidR="018B3EEA" w:rsidP="018B3EEA" w:rsidRDefault="018B3EEA" w14:paraId="63AACE3B" w14:textId="173861F2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</w:p>
        </w:tc>
      </w:tr>
      <w:tr w:rsidR="018B3EEA" w:rsidTr="018B3EEA" w14:paraId="6F9F3C4F">
        <w:trPr>
          <w:trHeight w:val="30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47B90D4" w:rsidP="018B3EEA" w:rsidRDefault="247B90D4" w14:paraId="43C29A6C" w14:textId="7D46E484">
            <w:pPr>
              <w:bidi w:val="0"/>
              <w:spacing w:before="0" w:beforeAutospacing="off" w:after="0" w:afterAutospacing="off" w:line="276" w:lineRule="auto"/>
            </w:pPr>
            <w:r w:rsidRPr="018B3EEA" w:rsidR="247B90D4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Integrante del equipo</w:t>
            </w:r>
          </w:p>
          <w:p w:rsidR="018B3EEA" w:rsidP="018B3EEA" w:rsidRDefault="018B3EEA" w14:paraId="703B1955" w14:textId="6E6DC727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47B90D4" w:rsidP="018B3EEA" w:rsidRDefault="247B90D4" w14:paraId="6764F79C" w14:textId="471EAD78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  <w:r w:rsidRPr="018B3EEA" w:rsidR="247B90D4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Anthony Romero</w:t>
            </w:r>
          </w:p>
        </w:tc>
        <w:tc>
          <w:tcPr>
            <w:tcW w:w="288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47B90D4" w:rsidP="018B3EEA" w:rsidRDefault="247B90D4" w14:paraId="666A4CC2" w14:textId="1C0A8F8A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247B90D4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Aprobado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7B3A9DCB" w:rsidP="018B3EEA" w:rsidRDefault="7B3A9DCB" w14:paraId="09C5A02E" w14:textId="21B65881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7B3A9DCB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06/05/2026</w:t>
            </w:r>
          </w:p>
          <w:p w:rsidR="018B3EEA" w:rsidP="018B3EEA" w:rsidRDefault="018B3EEA" w14:paraId="46F3C80D" w14:textId="0D86E297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</w:p>
        </w:tc>
      </w:tr>
      <w:tr w:rsidR="018B3EEA" w:rsidTr="018B3EEA" w14:paraId="4403E869">
        <w:trPr>
          <w:trHeight w:val="30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7B3A9DCB" w:rsidP="018B3EEA" w:rsidRDefault="7B3A9DCB" w14:paraId="2D3AE520" w14:textId="12AEB1B7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  <w:r w:rsidRPr="018B3EEA" w:rsidR="7B3A9DCB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Integrante del equpo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7B3A9DCB" w:rsidP="018B3EEA" w:rsidRDefault="7B3A9DCB" w14:paraId="0E5D2463" w14:textId="18940E2F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</w:pPr>
            <w:r w:rsidRPr="018B3EEA" w:rsidR="7B3A9DCB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Mateo </w:t>
            </w:r>
            <w:r w:rsidRPr="018B3EEA" w:rsidR="57E9CC21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Yaguache</w:t>
            </w:r>
          </w:p>
        </w:tc>
        <w:tc>
          <w:tcPr>
            <w:tcW w:w="288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7B3A9DCB" w:rsidP="018B3EEA" w:rsidRDefault="7B3A9DCB" w14:paraId="31088274" w14:textId="176D5860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7B3A9DCB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Aprobado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7B3A9DCB" w:rsidP="018B3EEA" w:rsidRDefault="7B3A9DCB" w14:paraId="6198DFAB" w14:textId="21B65881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7B3A9DCB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06/05/2026</w:t>
            </w:r>
          </w:p>
          <w:p w:rsidR="018B3EEA" w:rsidP="018B3EEA" w:rsidRDefault="018B3EEA" w14:paraId="2F7410BD" w14:textId="2596F976">
            <w:pPr>
              <w:pStyle w:val="Normal"/>
              <w:bidi w:val="0"/>
              <w:spacing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</w:p>
        </w:tc>
      </w:tr>
      <w:tr w:rsidR="018B3EEA" w:rsidTr="018B3EEA" w14:paraId="1958C922">
        <w:trPr>
          <w:trHeight w:val="30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4FC95E3" w14:textId="6811047C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Integrante del equipo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2845FAFB" w14:textId="55E9A2DF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178C5E47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 xml:space="preserve">Josué Pardo </w:t>
            </w:r>
          </w:p>
        </w:tc>
        <w:tc>
          <w:tcPr>
            <w:tcW w:w="288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F7FC083" w14:textId="5F1E2C61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4057756A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Aproba</w:t>
            </w:r>
            <w:r w:rsidRPr="018B3EEA" w:rsidR="51615796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d</w:t>
            </w:r>
            <w:r w:rsidRPr="018B3EEA" w:rsidR="4057756A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o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57F9190" w14:textId="1EBAD4F5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26D9F69E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06/05/2026</w:t>
            </w:r>
          </w:p>
        </w:tc>
      </w:tr>
      <w:tr w:rsidR="018B3EEA" w:rsidTr="018B3EEA" w14:paraId="7848F1FE">
        <w:trPr>
          <w:trHeight w:val="30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D171F53" w14:textId="35D3053A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Docente / Revisor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DBD8E8E" w14:textId="0063A7D0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02310C3F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Mgtr. Patricio Abad Espinoza</w:t>
            </w:r>
          </w:p>
        </w:tc>
        <w:tc>
          <w:tcPr>
            <w:tcW w:w="288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143B2D6F" w14:textId="0B4E3ACF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7DB929B3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Pendiente de revisión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49EC7B7A" w14:textId="581BDDBA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26D9F69E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06/05/2026</w:t>
            </w:r>
          </w:p>
        </w:tc>
      </w:tr>
      <w:tr w:rsidR="018B3EEA" w:rsidTr="018B3EEA" w14:paraId="39F6E32A">
        <w:trPr>
          <w:trHeight w:val="300"/>
        </w:trPr>
        <w:tc>
          <w:tcPr>
            <w:tcW w:w="259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FEB49A5" w14:textId="3C7BE0EF">
            <w:pPr>
              <w:bidi w:val="0"/>
              <w:spacing w:before="0" w:beforeAutospacing="off" w:after="0" w:afterAutospacing="off" w:line="276" w:lineRule="auto"/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>Stakeholder principal, si aplica</w:t>
            </w:r>
          </w:p>
        </w:tc>
        <w:tc>
          <w:tcPr>
            <w:tcW w:w="3165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3E39B3F7" w14:textId="5B58E62D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6068C60B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Laura Bennett</w:t>
            </w:r>
          </w:p>
        </w:tc>
        <w:tc>
          <w:tcPr>
            <w:tcW w:w="288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4CC266B" w14:textId="4E356303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6C5508FF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Pendiente de confirmación</w:t>
            </w:r>
          </w:p>
        </w:tc>
        <w:tc>
          <w:tcPr>
            <w:tcW w:w="1440" w:type="dxa"/>
            <w:tcBorders>
              <w:top w:val="single" w:color="D9E2EC" w:sz="8"/>
              <w:left w:val="single" w:color="D9E2EC" w:sz="8"/>
              <w:bottom w:val="single" w:color="D9E2EC" w:sz="8"/>
              <w:right w:val="single" w:color="D9E2EC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18B3EEA" w:rsidP="018B3EEA" w:rsidRDefault="018B3EEA" w14:paraId="013AD704" w14:textId="58AD1926">
            <w:pPr>
              <w:pStyle w:val="Normal"/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</w:pPr>
            <w:r w:rsidRPr="018B3EEA" w:rsidR="018B3EEA">
              <w:rPr>
                <w:rFonts w:ascii="Aptos" w:hAnsi="Aptos" w:eastAsia="Aptos" w:cs="Aptos"/>
                <w:color w:val="111827"/>
                <w:sz w:val="17"/>
                <w:szCs w:val="17"/>
                <w:lang w:val="en-US"/>
              </w:rPr>
              <w:t xml:space="preserve"> </w:t>
            </w:r>
            <w:r w:rsidRPr="018B3EEA" w:rsidR="190417F7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06/05/2026</w:t>
            </w:r>
          </w:p>
        </w:tc>
      </w:tr>
    </w:tbl>
    <w:p w:rsidR="018B3EEA" w:rsidP="018B3EEA" w:rsidRDefault="018B3EEA" w14:paraId="04B389F6" w14:textId="302389A1">
      <w:pPr>
        <w:bidi w:val="0"/>
        <w:spacing w:before="0" w:beforeAutospacing="off" w:after="80" w:afterAutospacing="off" w:line="276" w:lineRule="auto"/>
        <w:rPr>
          <w:rFonts w:ascii="Aptos" w:hAnsi="Aptos" w:eastAsia="Aptos" w:cs="Aptos"/>
          <w:noProof w:val="0"/>
          <w:color w:val="111827"/>
          <w:sz w:val="20"/>
          <w:szCs w:val="20"/>
          <w:lang w:val="en-US"/>
        </w:rPr>
      </w:pPr>
    </w:p>
    <w:p w:rsidR="018B3EEA" w:rsidP="018B3EEA" w:rsidRDefault="018B3EEA" w14:paraId="71AA1A1E" w14:textId="4BD9F3E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6d777b3426e41f7"/>
      <w:footerReference w:type="default" r:id="R4ccecc586cf24e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18B3EEA" w:rsidTr="018B3EEA" w14:paraId="291914D6">
      <w:trPr>
        <w:trHeight w:val="300"/>
      </w:trPr>
      <w:tc>
        <w:tcPr>
          <w:tcW w:w="3005" w:type="dxa"/>
          <w:tcMar/>
        </w:tcPr>
        <w:p w:rsidR="018B3EEA" w:rsidP="018B3EEA" w:rsidRDefault="018B3EEA" w14:paraId="544A33B3" w14:textId="2D7B900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18B3EEA" w:rsidP="018B3EEA" w:rsidRDefault="018B3EEA" w14:paraId="68C1FA75" w14:textId="2F07FC3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18B3EEA" w:rsidP="018B3EEA" w:rsidRDefault="018B3EEA" w14:paraId="18BA8BE1" w14:textId="3DFFF283">
          <w:pPr>
            <w:pStyle w:val="Header"/>
            <w:bidi w:val="0"/>
            <w:ind w:right="-115"/>
            <w:jc w:val="right"/>
          </w:pPr>
        </w:p>
      </w:tc>
    </w:tr>
  </w:tbl>
  <w:p w:rsidR="018B3EEA" w:rsidP="018B3EEA" w:rsidRDefault="018B3EEA" w14:paraId="067FC6B2" w14:textId="2FF84DD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18B3EEA" w:rsidTr="018B3EEA" w14:paraId="507EE9C1">
      <w:trPr>
        <w:trHeight w:val="300"/>
      </w:trPr>
      <w:tc>
        <w:tcPr>
          <w:tcW w:w="3005" w:type="dxa"/>
          <w:tcMar/>
        </w:tcPr>
        <w:p w:rsidR="018B3EEA" w:rsidP="018B3EEA" w:rsidRDefault="018B3EEA" w14:paraId="1CE04DFF" w14:textId="3E57C39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18B3EEA" w:rsidP="018B3EEA" w:rsidRDefault="018B3EEA" w14:paraId="2675F13C" w14:textId="5B1F406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18B3EEA" w:rsidP="018B3EEA" w:rsidRDefault="018B3EEA" w14:paraId="3C8846B7" w14:textId="59123BB2">
          <w:pPr>
            <w:pStyle w:val="Header"/>
            <w:bidi w:val="0"/>
            <w:ind w:right="-115"/>
            <w:jc w:val="right"/>
          </w:pPr>
        </w:p>
      </w:tc>
    </w:tr>
  </w:tbl>
  <w:p w:rsidR="018B3EEA" w:rsidP="018B3EEA" w:rsidRDefault="018B3EEA" w14:paraId="613EFA5D" w14:textId="7FA2772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545b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de8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653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c9f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6e5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ec0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8b1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c6f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966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8ad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90b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ff9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f45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6C5272"/>
    <w:rsid w:val="012A77C2"/>
    <w:rsid w:val="018B3EEA"/>
    <w:rsid w:val="02310C3F"/>
    <w:rsid w:val="0457CBF6"/>
    <w:rsid w:val="0492F141"/>
    <w:rsid w:val="063009AE"/>
    <w:rsid w:val="06793A7D"/>
    <w:rsid w:val="06E3A654"/>
    <w:rsid w:val="07019BC0"/>
    <w:rsid w:val="07FAAFFE"/>
    <w:rsid w:val="08B7BF98"/>
    <w:rsid w:val="08F61BBF"/>
    <w:rsid w:val="0A053283"/>
    <w:rsid w:val="0AEF1818"/>
    <w:rsid w:val="0B0548B4"/>
    <w:rsid w:val="0B41B0DC"/>
    <w:rsid w:val="0C67C807"/>
    <w:rsid w:val="0CC54147"/>
    <w:rsid w:val="11286AB8"/>
    <w:rsid w:val="115B350C"/>
    <w:rsid w:val="131C9A3A"/>
    <w:rsid w:val="134C5668"/>
    <w:rsid w:val="14D3BF3C"/>
    <w:rsid w:val="154119DB"/>
    <w:rsid w:val="156BB81A"/>
    <w:rsid w:val="15BD3501"/>
    <w:rsid w:val="15FEF7E3"/>
    <w:rsid w:val="178C5E47"/>
    <w:rsid w:val="190417F7"/>
    <w:rsid w:val="19887521"/>
    <w:rsid w:val="1A8B669B"/>
    <w:rsid w:val="1D052F86"/>
    <w:rsid w:val="1D1F9384"/>
    <w:rsid w:val="2097554C"/>
    <w:rsid w:val="217897E6"/>
    <w:rsid w:val="21D5BDDE"/>
    <w:rsid w:val="232BCD0C"/>
    <w:rsid w:val="247B90D4"/>
    <w:rsid w:val="24E04AF2"/>
    <w:rsid w:val="2519504B"/>
    <w:rsid w:val="2670E548"/>
    <w:rsid w:val="26D9F69E"/>
    <w:rsid w:val="26F136B0"/>
    <w:rsid w:val="280A19D0"/>
    <w:rsid w:val="288AB458"/>
    <w:rsid w:val="2A5277BC"/>
    <w:rsid w:val="2BD88B98"/>
    <w:rsid w:val="2BD88B98"/>
    <w:rsid w:val="2CEE7629"/>
    <w:rsid w:val="2DF3C119"/>
    <w:rsid w:val="2ED36D01"/>
    <w:rsid w:val="2F7FFFA9"/>
    <w:rsid w:val="301A8DD9"/>
    <w:rsid w:val="301BD905"/>
    <w:rsid w:val="30365F42"/>
    <w:rsid w:val="306467A9"/>
    <w:rsid w:val="31A632D3"/>
    <w:rsid w:val="31C2E1A1"/>
    <w:rsid w:val="3391DF23"/>
    <w:rsid w:val="3391DF23"/>
    <w:rsid w:val="34A14DDB"/>
    <w:rsid w:val="3503F8A6"/>
    <w:rsid w:val="35493684"/>
    <w:rsid w:val="35493684"/>
    <w:rsid w:val="35827DD8"/>
    <w:rsid w:val="361884F1"/>
    <w:rsid w:val="363D413D"/>
    <w:rsid w:val="363D413D"/>
    <w:rsid w:val="36501F96"/>
    <w:rsid w:val="3937B046"/>
    <w:rsid w:val="39EC1913"/>
    <w:rsid w:val="3B0DE8EE"/>
    <w:rsid w:val="3B500A57"/>
    <w:rsid w:val="3C7C1275"/>
    <w:rsid w:val="3C818195"/>
    <w:rsid w:val="3C818195"/>
    <w:rsid w:val="3D3FB8C2"/>
    <w:rsid w:val="3E557EB9"/>
    <w:rsid w:val="3E9ECE24"/>
    <w:rsid w:val="3EF69292"/>
    <w:rsid w:val="3F1520E0"/>
    <w:rsid w:val="400FA0C5"/>
    <w:rsid w:val="4057756A"/>
    <w:rsid w:val="406C5272"/>
    <w:rsid w:val="40C0DBDD"/>
    <w:rsid w:val="4156828F"/>
    <w:rsid w:val="41B2FC75"/>
    <w:rsid w:val="41C27813"/>
    <w:rsid w:val="42E4F589"/>
    <w:rsid w:val="435F70C7"/>
    <w:rsid w:val="43FD761A"/>
    <w:rsid w:val="44397200"/>
    <w:rsid w:val="454FCB27"/>
    <w:rsid w:val="47BF32E2"/>
    <w:rsid w:val="4891E919"/>
    <w:rsid w:val="48AE0586"/>
    <w:rsid w:val="4A72CB28"/>
    <w:rsid w:val="4A78B139"/>
    <w:rsid w:val="4A87824B"/>
    <w:rsid w:val="4B423F08"/>
    <w:rsid w:val="4CFC4633"/>
    <w:rsid w:val="4D6C4462"/>
    <w:rsid w:val="4DA8F405"/>
    <w:rsid w:val="4E0F9C79"/>
    <w:rsid w:val="4EA7B8A5"/>
    <w:rsid w:val="4F8FCA9A"/>
    <w:rsid w:val="5024E153"/>
    <w:rsid w:val="503C8BE6"/>
    <w:rsid w:val="50F9A584"/>
    <w:rsid w:val="51549B21"/>
    <w:rsid w:val="51615796"/>
    <w:rsid w:val="546193B0"/>
    <w:rsid w:val="546193B0"/>
    <w:rsid w:val="550056EA"/>
    <w:rsid w:val="5511EEAD"/>
    <w:rsid w:val="55DA45EC"/>
    <w:rsid w:val="55DA45EC"/>
    <w:rsid w:val="562A6218"/>
    <w:rsid w:val="575153F9"/>
    <w:rsid w:val="57E9CC21"/>
    <w:rsid w:val="57FCBFF0"/>
    <w:rsid w:val="582525EE"/>
    <w:rsid w:val="58FACE30"/>
    <w:rsid w:val="591061A0"/>
    <w:rsid w:val="5AFB56A3"/>
    <w:rsid w:val="5B0B340E"/>
    <w:rsid w:val="5B4E3F39"/>
    <w:rsid w:val="5C0956B7"/>
    <w:rsid w:val="5CCB6AEC"/>
    <w:rsid w:val="5D44182C"/>
    <w:rsid w:val="5EF5552F"/>
    <w:rsid w:val="5F246A0E"/>
    <w:rsid w:val="6068C60B"/>
    <w:rsid w:val="625AE3E4"/>
    <w:rsid w:val="62EC4AFD"/>
    <w:rsid w:val="638CE7A8"/>
    <w:rsid w:val="64AC598B"/>
    <w:rsid w:val="64AEF9A3"/>
    <w:rsid w:val="64CD8E59"/>
    <w:rsid w:val="6683AEF3"/>
    <w:rsid w:val="67A6D21A"/>
    <w:rsid w:val="69E4AF88"/>
    <w:rsid w:val="6AB3DFD5"/>
    <w:rsid w:val="6C5508FF"/>
    <w:rsid w:val="6C60055F"/>
    <w:rsid w:val="6CC46868"/>
    <w:rsid w:val="6E93DD21"/>
    <w:rsid w:val="6FCB7872"/>
    <w:rsid w:val="705D1E8E"/>
    <w:rsid w:val="70E2CC37"/>
    <w:rsid w:val="75D05489"/>
    <w:rsid w:val="75DD96F8"/>
    <w:rsid w:val="77B70707"/>
    <w:rsid w:val="7802A10F"/>
    <w:rsid w:val="796E3F7B"/>
    <w:rsid w:val="7A19A953"/>
    <w:rsid w:val="7B3A9DCB"/>
    <w:rsid w:val="7D0DF1DA"/>
    <w:rsid w:val="7DB929B3"/>
    <w:rsid w:val="7FCC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DEFB"/>
  <w15:chartTrackingRefBased/>
  <w15:docId w15:val="{4930C6E2-CADC-4477-A531-84FDEE6AF9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8B3EEA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18B3E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018B3EE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018B3E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018B3EE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18B3EE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6d777b3426e41f7" /><Relationship Type="http://schemas.openxmlformats.org/officeDocument/2006/relationships/footer" Target="footer.xml" Id="R4ccecc586cf24e38" /><Relationship Type="http://schemas.openxmlformats.org/officeDocument/2006/relationships/numbering" Target="numbering.xml" Id="R498b7703afde4c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2026-05-06T13:56:31.7798330Z</dcterms:created>
  <dcterms:modified xsi:type="dcterms:W3CDTF">2026-05-06T14:53:27.5981788Z</dcterms:modified>
  <dc:creator>ANTHONY JOEL ROMERO YAGUANA</dc:creator>
  <lastModifiedBy>Usuario invitado</lastModifiedBy>
</coreProperties>
</file>