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AC3FE" w14:textId="512D397F" w:rsidR="00464B82" w:rsidRDefault="00212B16">
      <w:r>
        <w:t>I primarily picked these two colors as they are monochromatic and display a cool yet informative tone.</w:t>
      </w:r>
    </w:p>
    <w:sectPr w:rsidR="0046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3D"/>
    <w:rsid w:val="00212B16"/>
    <w:rsid w:val="00925B65"/>
    <w:rsid w:val="00AD6C3D"/>
    <w:rsid w:val="00D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A9AF"/>
  <w15:chartTrackingRefBased/>
  <w15:docId w15:val="{4F9434F2-4A6F-4061-8550-844D7AE5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Lees</dc:creator>
  <cp:keywords/>
  <dc:description/>
  <cp:lastModifiedBy>Anthony Lees</cp:lastModifiedBy>
  <cp:revision>2</cp:revision>
  <dcterms:created xsi:type="dcterms:W3CDTF">2020-10-12T03:56:00Z</dcterms:created>
  <dcterms:modified xsi:type="dcterms:W3CDTF">2020-10-12T04:00:00Z</dcterms:modified>
</cp:coreProperties>
</file>