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EE8B" w14:textId="7CCB95FC" w:rsidR="00BD748B" w:rsidRDefault="00AA01E6">
      <w:r>
        <w:rPr>
          <w:rFonts w:ascii="Helvetica Neue" w:hAnsi="Helvetica Neue"/>
          <w:color w:val="000000"/>
          <w:sz w:val="26"/>
          <w:szCs w:val="26"/>
          <w:shd w:val="clear" w:color="auto" w:fill="FFFFFF"/>
        </w:rPr>
        <w:t>The theft of devices and equipment</w:t>
      </w:r>
      <w:r>
        <w:rPr>
          <w:rFonts w:ascii="Helvetica Neue" w:hAnsi="Helvetica Neue"/>
          <w:color w:val="000000"/>
          <w:sz w:val="26"/>
          <w:szCs w:val="26"/>
          <w:shd w:val="clear" w:color="auto" w:fill="FFFFFF"/>
        </w:rPr>
        <w:t xml:space="preserve">, </w:t>
      </w:r>
      <w:r>
        <w:rPr>
          <w:rFonts w:ascii="Helvetica Neue" w:hAnsi="Helvetica Neue"/>
          <w:color w:val="000000"/>
          <w:sz w:val="26"/>
          <w:szCs w:val="26"/>
          <w:shd w:val="clear" w:color="auto" w:fill="FFFFFF"/>
        </w:rPr>
        <w:t>especially laptops, tablets, or removable storage</w:t>
      </w:r>
      <w:r>
        <w:rPr>
          <w:rFonts w:ascii="Helvetica Neue" w:hAnsi="Helvetica Neue"/>
          <w:color w:val="000000"/>
          <w:sz w:val="26"/>
          <w:szCs w:val="26"/>
          <w:shd w:val="clear" w:color="auto" w:fill="FFFFFF"/>
        </w:rPr>
        <w:t xml:space="preserve">, </w:t>
      </w:r>
      <w:r>
        <w:rPr>
          <w:rFonts w:ascii="Helvetica Neue" w:hAnsi="Helvetica Neue"/>
          <w:color w:val="000000"/>
          <w:sz w:val="26"/>
          <w:szCs w:val="26"/>
          <w:shd w:val="clear" w:color="auto" w:fill="FFFFFF"/>
        </w:rPr>
        <w:t>has been marked among the critical risks in the Controlled and Restricted zones. This matters because, unlike documents locked in a cabinet, digital devices can contain huge amounts of sensitive data</w:t>
      </w:r>
      <w:r>
        <w:rPr>
          <w:rFonts w:ascii="Helvetica Neue" w:hAnsi="Helvetica Neue"/>
          <w:color w:val="000000"/>
          <w:sz w:val="26"/>
          <w:szCs w:val="26"/>
          <w:shd w:val="clear" w:color="auto" w:fill="FFFFFF"/>
        </w:rPr>
        <w:t xml:space="preserve">, </w:t>
      </w:r>
      <w:r>
        <w:rPr>
          <w:rFonts w:ascii="Helvetica Neue" w:hAnsi="Helvetica Neue"/>
          <w:color w:val="000000"/>
          <w:sz w:val="26"/>
          <w:szCs w:val="26"/>
          <w:shd w:val="clear" w:color="auto" w:fill="FFFFFF"/>
        </w:rPr>
        <w:t xml:space="preserve">say, customer records, intellectual property, or authentication tokens. In case a device is stolen, an attacker may bypass the perimeter-security systems altogether and go right into the systems or use the hardware for credential replay. The likelihood is high here, given that tailgating and insider access remain quite popular in busy environments, and the impact is also high since one stolen laptop can bring about a full breach in confidentiality and integrity of core business operations. We recommend layered controls for mitigation: requiring badge access or biometric access; anti-tailgating turnstiles; implementing endpoint encryption, with remote wipe capabilities, as back up. This will greatly reduce the risk of theft and damage if it </w:t>
      </w:r>
      <w:proofErr w:type="gramStart"/>
      <w:r>
        <w:rPr>
          <w:rFonts w:ascii="Helvetica Neue" w:hAnsi="Helvetica Neue"/>
          <w:color w:val="000000"/>
          <w:sz w:val="26"/>
          <w:szCs w:val="26"/>
          <w:shd w:val="clear" w:color="auto" w:fill="FFFFFF"/>
        </w:rPr>
        <w:t>actually occurs</w:t>
      </w:r>
      <w:proofErr w:type="gramEnd"/>
      <w:r>
        <w:rPr>
          <w:rFonts w:ascii="Helvetica Neue" w:hAnsi="Helvetica Neue"/>
          <w:color w:val="000000"/>
          <w:sz w:val="26"/>
          <w:szCs w:val="26"/>
          <w:shd w:val="clear" w:color="auto" w:fill="FFFFFF"/>
        </w:rPr>
        <w:t>.</w:t>
      </w:r>
    </w:p>
    <w:sectPr w:rsidR="00BD74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E6"/>
    <w:rsid w:val="00244B93"/>
    <w:rsid w:val="00270CAD"/>
    <w:rsid w:val="008905C0"/>
    <w:rsid w:val="009A511A"/>
    <w:rsid w:val="00AA01E6"/>
    <w:rsid w:val="00BD748B"/>
    <w:rsid w:val="00EB3502"/>
  </w:rsids>
  <m:mathPr>
    <m:mathFont m:val="Cambria Math"/>
    <m:brkBin m:val="before"/>
    <m:brkBinSub m:val="--"/>
    <m:smallFrac m:val="0"/>
    <m:dispDef/>
    <m:lMargin m:val="0"/>
    <m:rMargin m:val="0"/>
    <m:defJc m:val="centerGroup"/>
    <m:wrapIndent m:val="1440"/>
    <m:intLim m:val="subSup"/>
    <m:naryLim m:val="undOvr"/>
  </m:mathPr>
  <w:themeFontLang w:val="en-CA" w:bidi="si-LK"/>
  <w:clrSchemeMapping w:bg1="light1" w:t1="dark1" w:bg2="light2" w:t2="dark2" w:accent1="accent1" w:accent2="accent2" w:accent3="accent3" w:accent4="accent4" w:accent5="accent5" w:accent6="accent6" w:hyperlink="hyperlink" w:followedHyperlink="followedHyperlink"/>
  <w:decimalSymbol w:val="."/>
  <w:listSeparator w:val=","/>
  <w14:docId w14:val="7E8C5EBA"/>
  <w15:chartTrackingRefBased/>
  <w15:docId w15:val="{A6536A97-84BF-E34F-8A02-486930885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AA0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1E6"/>
    <w:rPr>
      <w:rFonts w:eastAsiaTheme="majorEastAsia" w:cstheme="majorBidi"/>
      <w:color w:val="272727" w:themeColor="text1" w:themeTint="D8"/>
    </w:rPr>
  </w:style>
  <w:style w:type="paragraph" w:styleId="Title">
    <w:name w:val="Title"/>
    <w:basedOn w:val="Normal"/>
    <w:next w:val="Normal"/>
    <w:link w:val="TitleChar"/>
    <w:uiPriority w:val="10"/>
    <w:qFormat/>
    <w:rsid w:val="00AA0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1E6"/>
    <w:pPr>
      <w:spacing w:before="160"/>
      <w:jc w:val="center"/>
    </w:pPr>
    <w:rPr>
      <w:i/>
      <w:iCs/>
      <w:color w:val="404040" w:themeColor="text1" w:themeTint="BF"/>
    </w:rPr>
  </w:style>
  <w:style w:type="character" w:customStyle="1" w:styleId="QuoteChar">
    <w:name w:val="Quote Char"/>
    <w:basedOn w:val="DefaultParagraphFont"/>
    <w:link w:val="Quote"/>
    <w:uiPriority w:val="29"/>
    <w:rsid w:val="00AA01E6"/>
    <w:rPr>
      <w:rFonts w:cs="Arial Unicode MS"/>
      <w:i/>
      <w:iCs/>
      <w:color w:val="404040" w:themeColor="text1" w:themeTint="BF"/>
    </w:rPr>
  </w:style>
  <w:style w:type="paragraph" w:styleId="ListParagraph">
    <w:name w:val="List Paragraph"/>
    <w:basedOn w:val="Normal"/>
    <w:uiPriority w:val="34"/>
    <w:qFormat/>
    <w:rsid w:val="00AA01E6"/>
    <w:pPr>
      <w:ind w:left="720"/>
      <w:contextualSpacing/>
    </w:pPr>
  </w:style>
  <w:style w:type="character" w:styleId="IntenseEmphasis">
    <w:name w:val="Intense Emphasis"/>
    <w:basedOn w:val="DefaultParagraphFont"/>
    <w:uiPriority w:val="21"/>
    <w:qFormat/>
    <w:rsid w:val="00AA01E6"/>
    <w:rPr>
      <w:i/>
      <w:iCs/>
      <w:color w:val="2F5496" w:themeColor="accent1" w:themeShade="BF"/>
    </w:rPr>
  </w:style>
  <w:style w:type="paragraph" w:styleId="IntenseQuote">
    <w:name w:val="Intense Quote"/>
    <w:basedOn w:val="Normal"/>
    <w:next w:val="Normal"/>
    <w:link w:val="IntenseQuoteChar"/>
    <w:uiPriority w:val="30"/>
    <w:qFormat/>
    <w:rsid w:val="00AA0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1E6"/>
    <w:rPr>
      <w:rFonts w:cs="Arial Unicode MS"/>
      <w:i/>
      <w:iCs/>
      <w:color w:val="2F5496" w:themeColor="accent1" w:themeShade="BF"/>
    </w:rPr>
  </w:style>
  <w:style w:type="character" w:styleId="IntenseReference">
    <w:name w:val="Intense Reference"/>
    <w:basedOn w:val="DefaultParagraphFont"/>
    <w:uiPriority w:val="32"/>
    <w:qFormat/>
    <w:rsid w:val="00AA01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898</Characters>
  <Application>Microsoft Office Word</Application>
  <DocSecurity>0</DocSecurity>
  <Lines>7</Lines>
  <Paragraphs>2</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 Anthony (External)</dc:creator>
  <cp:keywords/>
  <dc:description/>
  <cp:lastModifiedBy>Mackenzi, Anthony (External)</cp:lastModifiedBy>
  <cp:revision>1</cp:revision>
  <dcterms:created xsi:type="dcterms:W3CDTF">2025-09-29T09:08:00Z</dcterms:created>
  <dcterms:modified xsi:type="dcterms:W3CDTF">2025-09-29T09:09:00Z</dcterms:modified>
</cp:coreProperties>
</file>