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66E5B" w14:textId="23213CE7" w:rsidR="00AE1BCF" w:rsidRDefault="00AE1BCF" w:rsidP="006033A6">
      <w:r>
        <w:t xml:space="preserve">I’ll be presenting </w:t>
      </w:r>
      <w:r w:rsidR="00FD1259">
        <w:t xml:space="preserve">the </w:t>
      </w:r>
      <w:r>
        <w:t>Disaster Recovery Plan.</w:t>
      </w:r>
    </w:p>
    <w:p w14:paraId="6FB037F0" w14:textId="1FC03F9B" w:rsidR="00BD748B" w:rsidRDefault="006033A6" w:rsidP="006033A6">
      <w:r>
        <w:t>The goal of the DRP is to recover the IT systems after the incident is contained based on priority as per the BIA.</w:t>
      </w:r>
      <w:r>
        <w:t xml:space="preserve"> </w:t>
      </w:r>
      <w:r>
        <w:t>Since our student portal and LMS are affected by the outage, these services get restored first, followed by communication tools and then the secondary databases.</w:t>
      </w:r>
      <w:r>
        <w:t xml:space="preserve"> </w:t>
      </w:r>
      <w:r>
        <w:t>In brief, the 3-2-1 strategy is used to ensure backup data integrity and quick restoration: keeping three copies of data, on two different types of media, with one copy offsite.</w:t>
      </w:r>
      <w:r>
        <w:t xml:space="preserve"> </w:t>
      </w:r>
      <w:r>
        <w:t>We ensure that recovery is achieved with clean, immutable backups, not allowing reinfection or corruption.</w:t>
      </w:r>
      <w:r>
        <w:t xml:space="preserve"> </w:t>
      </w:r>
      <w:r>
        <w:t>Cloud failover is triggered to a secondary region enabling users to reconnect to the services with minimal downtime.</w:t>
      </w:r>
      <w:r>
        <w:t xml:space="preserve"> </w:t>
      </w:r>
      <w:r>
        <w:t>Validation and testing confirm system integrity and user access before the solution goes live.</w:t>
      </w:r>
      <w:r>
        <w:t xml:space="preserve"> </w:t>
      </w:r>
      <w:r>
        <w:t xml:space="preserve">Automation and AI are heavily used </w:t>
      </w:r>
      <w:r w:rsidR="00AE1BCF">
        <w:t>here,</w:t>
      </w:r>
      <w:r>
        <w:t xml:space="preserve"> </w:t>
      </w:r>
      <w:r>
        <w:t>SOAR runbooks accelerate recovery steps, whereas AI-powered monitoring makes sure no anomalies occur during restoration.</w:t>
      </w:r>
      <w:r>
        <w:t xml:space="preserve"> </w:t>
      </w:r>
      <w:r>
        <w:t>This way, we ensure a secure and efficient recovery with minimal disruption to students and staff.</w:t>
      </w:r>
    </w:p>
    <w:sectPr w:rsidR="00BD74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3A6"/>
    <w:rsid w:val="00244B93"/>
    <w:rsid w:val="00270CAD"/>
    <w:rsid w:val="00600118"/>
    <w:rsid w:val="006033A6"/>
    <w:rsid w:val="008905C0"/>
    <w:rsid w:val="00AE1BCF"/>
    <w:rsid w:val="00BD748B"/>
    <w:rsid w:val="00EB3502"/>
    <w:rsid w:val="00FD1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05098F"/>
  <w15:chartTrackingRefBased/>
  <w15:docId w15:val="{44BA1E55-3C3C-6B4A-994E-1ED860B5A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3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3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3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3A6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3A6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3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Mackenzi, Anthony (External)</dc:creator>
  <cp:keywords/>
  <dc:description/>
  <cp:lastModifiedBy>Mackenzi, Anthony (External)</cp:lastModifiedBy>
  <cp:revision>2</cp:revision>
  <dcterms:created xsi:type="dcterms:W3CDTF">2025-10-06T08:01:00Z</dcterms:created>
  <dcterms:modified xsi:type="dcterms:W3CDTF">2025-10-06T08:43:00Z</dcterms:modified>
</cp:coreProperties>
</file>