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646464"/>
          <w:sz w:val="18"/>
        </w:rPr>
        <w:t>MERIDIAN TECHNOLOGIES</w:t>
      </w:r>
    </w:p>
    <w:p>
      <w:pPr>
        <w:spacing w:before="0" w:after="40"/>
        <w:jc w:val="center"/>
      </w:pPr>
      <w:r>
        <w:rPr>
          <w:rFonts w:ascii="Calibri" w:hAnsi="Calibri"/>
          <w:b w:val="0"/>
          <w:i w:val="0"/>
          <w:color w:val="646464"/>
          <w:sz w:val="18"/>
        </w:rPr>
        <w:t>Board Strategic Review — Source Reference Document</w:t>
      </w:r>
    </w:p>
    <w:p>
      <w:pPr>
        <w:spacing w:before="0" w:after="120"/>
        <w:jc w:val="center"/>
      </w:pPr>
      <w:r>
        <w:rPr>
          <w:rFonts w:ascii="Calibri" w:hAnsi="Calibri"/>
          <w:b w:val="0"/>
          <w:i/>
          <w:color w:val="646464"/>
          <w:sz w:val="18"/>
        </w:rPr>
        <w:t>Prepared for CEO Catherine Park  ·  May 2026</w:t>
      </w:r>
    </w:p>
    <w:p>
      <w:pPr>
        <w:spacing w:before="20" w:after="20"/>
        <w:pBdr>
          <w:bottom w:val="single" w:sz="6" w:space="1" w:color="1B4F8A"/>
        </w:pBdr>
      </w:pPr>
    </w:p>
    <w:p>
      <w:pPr>
        <w:spacing w:before="160" w:after="200"/>
        <w:jc w:val="left"/>
      </w:pPr>
      <w:r>
        <w:rPr>
          <w:rFonts w:ascii="Calibri" w:hAnsi="Calibri"/>
          <w:b w:val="0"/>
          <w:i w:val="0"/>
          <w:color w:val="1E1E1E"/>
          <w:sz w:val="22"/>
        </w:rPr>
        <w:t>This document lists all 12 source files used in the board strategic briefing, the specific data points drawn from each, and where each source was applied in the analysis, charts, and opening statement.</w:t>
      </w:r>
    </w:p>
    <w:p>
      <w:pPr>
        <w:spacing w:before="80" w:after="40"/>
        <w:jc w:val="left"/>
      </w:pPr>
      <w:r>
        <w:rPr>
          <w:rFonts w:ascii="Calibri" w:hAnsi="Calibri"/>
          <w:b/>
          <w:i w:val="0"/>
          <w:color w:val="1B4F8A"/>
          <w:sz w:val="18"/>
        </w:rPr>
        <w:t>FINANCIAL &amp; OPERATING DATA</w:t>
      </w:r>
    </w:p>
    <w:p>
      <w:pPr>
        <w:spacing w:before="20" w:after="20"/>
        <w:pBdr>
          <w:bottom w:val="single" w:sz="6" w:space="1" w:color="1B4F8A"/>
        </w:pBdr>
      </w:pPr>
    </w:p>
    <w:p>
      <w:pPr>
        <w:spacing w:before="200" w:after="40"/>
      </w:pPr>
      <w:r>
        <w:rPr>
          <w:rFonts w:ascii="Calibri" w:hAnsi="Calibri"/>
          <w:b/>
          <w:i w:val="0"/>
          <w:color w:val="1B4F8A"/>
          <w:sz w:val="22"/>
        </w:rPr>
        <w:t xml:space="preserve">1.  </w:t>
      </w:r>
      <w:r>
        <w:rPr>
          <w:rFonts w:ascii="Calibri" w:hAnsi="Calibri"/>
          <w:b/>
          <w:i w:val="0"/>
          <w:color w:val="1B4F8A"/>
          <w:sz w:val="22"/>
        </w:rPr>
        <w:t>meridian_financials_2022_2025.csv</w:t>
      </w:r>
    </w:p>
    <w:p>
      <w:pPr>
        <w:spacing w:before="0" w:after="60"/>
      </w:pPr>
      <w:r>
        <w:rPr>
          <w:rFonts w:ascii="Calibri" w:hAnsi="Calibri"/>
          <w:b w:val="0"/>
          <w:i/>
          <w:color w:val="646464"/>
          <w:sz w:val="18"/>
        </w:rPr>
        <w:t>Quantitative dataset  ·  Q1 2022 – Q4 2025 (16 quarters)</w:t>
      </w:r>
    </w:p>
    <w:p>
      <w:pPr>
        <w:spacing w:before="0" w:after="60"/>
      </w:pPr>
      <w:r>
        <w:rPr>
          <w:rFonts w:ascii="Calibri" w:hAnsi="Calibri"/>
          <w:b w:val="0"/>
          <w:i w:val="0"/>
          <w:color w:val="1E1E1E"/>
          <w:sz w:val="21"/>
        </w:rPr>
        <w:t>16 rows × 10 columns. Quarterly revenue, ARR, gross margin, S&amp;M/R&amp;D/G&amp;A as % of revenue, operating margin, FCF margin, and cash &amp; equivalents.</w:t>
      </w:r>
    </w:p>
    <w:p>
      <w:pPr>
        <w:spacing w:before="20" w:after="40"/>
      </w:pPr>
      <w:r>
        <w:rPr>
          <w:rFonts w:ascii="Calibri" w:hAnsi="Calibri"/>
          <w:b/>
          <w:i w:val="0"/>
          <w:color w:val="1E1E1E"/>
          <w:sz w:val="20"/>
        </w:rPr>
        <w:t xml:space="preserve">Key data cited:  </w:t>
      </w:r>
      <w:r>
        <w:rPr>
          <w:rFonts w:ascii="Calibri" w:hAnsi="Calibri"/>
          <w:b w:val="0"/>
          <w:i w:val="0"/>
          <w:color w:val="1E1E1E"/>
          <w:sz w:val="20"/>
        </w:rPr>
        <w:t>Revenue growth: $60.4M (Q1 2022) → $103.2M (Q4 2025). ARR: $251.6M → $412.8M. Gross margin: 77.8% → 79.6%. Operating margin: 4.0% → 12.4%. FCF margin: 7.5% → 17.8%. Cash: $310M → $463M. R&amp;D as % of revenue: 21.5% → 25.4% (AI investment signal).</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Issue 1 (growth deceleration); ARR segment chart (Panel A); operating leverage narrative; board opening statement financial figures.</w:t>
      </w:r>
    </w:p>
    <w:p>
      <w:pPr>
        <w:spacing w:before="20" w:after="20"/>
        <w:pBdr>
          <w:bottom w:val="single" w:sz="6" w:space="1" w:color="C8D9ED"/>
        </w:pBdr>
      </w:pPr>
    </w:p>
    <w:p>
      <w:pPr>
        <w:spacing w:before="200" w:after="40"/>
      </w:pPr>
      <w:r>
        <w:rPr>
          <w:rFonts w:ascii="Calibri" w:hAnsi="Calibri"/>
          <w:b/>
          <w:i w:val="0"/>
          <w:color w:val="1B4F8A"/>
          <w:sz w:val="22"/>
        </w:rPr>
        <w:t xml:space="preserve">2.  </w:t>
      </w:r>
      <w:r>
        <w:rPr>
          <w:rFonts w:ascii="Calibri" w:hAnsi="Calibri"/>
          <w:b/>
          <w:i w:val="0"/>
          <w:color w:val="1B4F8A"/>
          <w:sz w:val="22"/>
        </w:rPr>
        <w:t>meridian_kpis_2024.csv</w:t>
      </w:r>
    </w:p>
    <w:p>
      <w:pPr>
        <w:spacing w:before="0" w:after="60"/>
      </w:pPr>
      <w:r>
        <w:rPr>
          <w:rFonts w:ascii="Calibri" w:hAnsi="Calibri"/>
          <w:b w:val="0"/>
          <w:i/>
          <w:color w:val="646464"/>
          <w:sz w:val="18"/>
        </w:rPr>
        <w:t>Quantitative dataset  ·  Q1 2024 – Q4 2025 (8 quarters)</w:t>
      </w:r>
    </w:p>
    <w:p>
      <w:pPr>
        <w:spacing w:before="0" w:after="60"/>
      </w:pPr>
      <w:r>
        <w:rPr>
          <w:rFonts w:ascii="Calibri" w:hAnsi="Calibri"/>
          <w:b w:val="0"/>
          <w:i w:val="0"/>
          <w:color w:val="1E1E1E"/>
          <w:sz w:val="21"/>
        </w:rPr>
        <w:t>9 rows × 14 columns. NRR, GRR, churn by segment, NPS, sales productivity, CAC payback, magic number, quota-carrying reps, and AI Copilot paying seats.</w:t>
      </w:r>
    </w:p>
    <w:p>
      <w:pPr>
        <w:spacing w:before="20" w:after="40"/>
      </w:pPr>
      <w:r>
        <w:rPr>
          <w:rFonts w:ascii="Calibri" w:hAnsi="Calibri"/>
          <w:b/>
          <w:i w:val="0"/>
          <w:color w:val="1E1E1E"/>
          <w:sz w:val="20"/>
        </w:rPr>
        <w:t xml:space="preserve">Key data cited:  </w:t>
      </w:r>
      <w:r>
        <w:rPr>
          <w:rFonts w:ascii="Calibri" w:hAnsi="Calibri"/>
          <w:b w:val="0"/>
          <w:i w:val="0"/>
          <w:color w:val="1E1E1E"/>
          <w:sz w:val="20"/>
        </w:rPr>
        <w:t>NRR overall: 114% → 109%. NRR enterprise: 127% → 125%. NRR mid-market: 108% → 102%. NRR SMB: 98% → 84%. Gross logo churn SMB: 18.4% → 22.1%. Magic number: 1.20 → 0.92. CAC payback: 18.2 → 22.4 months. ARR/rep: $1,320K → $1,110K. AI Copilot seats: 0 (Q1 2025) → 710 (Q4 2025).</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Issue 1 (sales efficiency warning signals); Issue 2 (Copilot traction); NRR divergence chart (Panel B); sales efficiency chart (Panel C); AI Copilot ramp chart (Panel D); board opening statement specific metrics.</w:t>
      </w:r>
    </w:p>
    <w:p>
      <w:pPr>
        <w:spacing w:before="20" w:after="20"/>
        <w:pBdr>
          <w:bottom w:val="single" w:sz="6" w:space="1" w:color="C8D9ED"/>
        </w:pBdr>
      </w:pPr>
    </w:p>
    <w:p>
      <w:pPr>
        <w:spacing w:before="200" w:after="40"/>
        <w:jc w:val="left"/>
      </w:pPr>
      <w:r>
        <w:rPr>
          <w:rFonts w:ascii="Calibri" w:hAnsi="Calibri"/>
          <w:b/>
          <w:i w:val="0"/>
          <w:color w:val="1B4F8A"/>
          <w:sz w:val="18"/>
        </w:rPr>
        <w:t>SEGMENT &amp; STRATEGIC CONTEXT</w:t>
      </w:r>
    </w:p>
    <w:p>
      <w:pPr>
        <w:spacing w:before="20" w:after="20"/>
        <w:pBdr>
          <w:bottom w:val="single" w:sz="6" w:space="1" w:color="1B4F8A"/>
        </w:pBdr>
      </w:pPr>
    </w:p>
    <w:p>
      <w:pPr>
        <w:spacing w:before="200" w:after="40"/>
      </w:pPr>
      <w:r>
        <w:rPr>
          <w:rFonts w:ascii="Calibri" w:hAnsi="Calibri"/>
          <w:b/>
          <w:i w:val="0"/>
          <w:color w:val="1B4F8A"/>
          <w:sz w:val="22"/>
        </w:rPr>
        <w:t xml:space="preserve">3.  </w:t>
      </w:r>
      <w:r>
        <w:rPr>
          <w:rFonts w:ascii="Calibri" w:hAnsi="Calibri"/>
          <w:b/>
          <w:i w:val="0"/>
          <w:color w:val="1B4F8A"/>
          <w:sz w:val="22"/>
        </w:rPr>
        <w:t>meridian_segments_overview.md</w:t>
      </w:r>
    </w:p>
    <w:p>
      <w:pPr>
        <w:spacing w:before="0" w:after="60"/>
      </w:pPr>
      <w:r>
        <w:rPr>
          <w:rFonts w:ascii="Calibri" w:hAnsi="Calibri"/>
          <w:b w:val="0"/>
          <w:i/>
          <w:color w:val="646464"/>
          <w:sz w:val="18"/>
        </w:rPr>
        <w:t>Internal briefing document  ·  Q1 2025 (CEO onboarding pack)</w:t>
      </w:r>
    </w:p>
    <w:p>
      <w:pPr>
        <w:spacing w:before="0" w:after="60"/>
      </w:pPr>
      <w:r>
        <w:rPr>
          <w:rFonts w:ascii="Calibri" w:hAnsi="Calibri"/>
          <w:b w:val="0"/>
          <w:i w:val="0"/>
          <w:color w:val="1E1E1E"/>
          <w:sz w:val="21"/>
        </w:rPr>
        <w:t>~3 pages. Breakdown of Enterprise, Mid-market, and SMB segments by ARR, NRR, gross logo churn, logo count, ACV, sales cycle, and competitive context. Includes 2022-vs-2025 segment mix comparison.</w:t>
      </w:r>
    </w:p>
    <w:p>
      <w:pPr>
        <w:spacing w:before="20" w:after="40"/>
      </w:pPr>
      <w:r>
        <w:rPr>
          <w:rFonts w:ascii="Calibri" w:hAnsi="Calibri"/>
          <w:b/>
          <w:i w:val="0"/>
          <w:color w:val="1E1E1E"/>
          <w:sz w:val="20"/>
        </w:rPr>
        <w:t xml:space="preserve">Key data cited:  </w:t>
      </w:r>
      <w:r>
        <w:rPr>
          <w:rFonts w:ascii="Calibri" w:hAnsi="Calibri"/>
          <w:b w:val="0"/>
          <w:i w:val="0"/>
          <w:color w:val="1E1E1E"/>
          <w:sz w:val="20"/>
        </w:rPr>
        <w:t>Q4 2025 ARR mix: Enterprise ~$167M (40%), Mid-market ~$194M (47%), SMB ~$52M (13%). Q4 2022 mix: SMB 38%, Mid-market 35%, Enterprise 27%. Enterprise ACV $295K, 140 logos, NRR 125%. SMB: 18,400 logos, NRR 84%, gross churn 22%. Competitive threats: Asana, Monday, ClickUp, ClearAI Work.</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Segment mix narrative throughout; file inventory; segment divergence finding; SMB hemorrhage vs. controlled wind-down framing.</w:t>
      </w:r>
    </w:p>
    <w:p>
      <w:pPr>
        <w:spacing w:before="20" w:after="20"/>
        <w:pBdr>
          <w:bottom w:val="single" w:sz="6" w:space="1" w:color="C8D9ED"/>
        </w:pBdr>
      </w:pPr>
    </w:p>
    <w:p>
      <w:pPr>
        <w:spacing w:before="200" w:after="40"/>
      </w:pPr>
      <w:r>
        <w:rPr>
          <w:rFonts w:ascii="Calibri" w:hAnsi="Calibri"/>
          <w:b/>
          <w:i w:val="0"/>
          <w:color w:val="1B4F8A"/>
          <w:sz w:val="22"/>
        </w:rPr>
        <w:t xml:space="preserve">4.  </w:t>
      </w:r>
      <w:r>
        <w:rPr>
          <w:rFonts w:ascii="Calibri" w:hAnsi="Calibri"/>
          <w:b/>
          <w:i w:val="0"/>
          <w:color w:val="1B4F8A"/>
          <w:sz w:val="22"/>
        </w:rPr>
        <w:t>meridian_strategic_plan_2023_2026.md</w:t>
      </w:r>
    </w:p>
    <w:p>
      <w:pPr>
        <w:spacing w:before="0" w:after="60"/>
      </w:pPr>
      <w:r>
        <w:rPr>
          <w:rFonts w:ascii="Calibri" w:hAnsi="Calibri"/>
          <w:b w:val="0"/>
          <w:i/>
          <w:color w:val="646464"/>
          <w:sz w:val="18"/>
        </w:rPr>
        <w:t>Board-approved strategic plan (historical)  ·  Approved October 2022, retrospective added Q1 2025</w:t>
      </w:r>
    </w:p>
    <w:p>
      <w:pPr>
        <w:spacing w:before="0" w:after="60"/>
      </w:pPr>
      <w:r>
        <w:rPr>
          <w:rFonts w:ascii="Calibri" w:hAnsi="Calibri"/>
          <w:b w:val="0"/>
          <w:i w:val="0"/>
          <w:color w:val="1E1E1E"/>
          <w:sz w:val="21"/>
        </w:rPr>
        <w:t>~4 pages. Five-pillar plan under CEO Lenore Pak: move upmarket, modernize platform, operational efficiency, selective international expansion, selective M&amp;A. Includes candid retrospective on which bets failed and notes for incoming CEO.</w:t>
      </w:r>
    </w:p>
    <w:p>
      <w:pPr>
        <w:spacing w:before="20" w:after="40"/>
      </w:pPr>
      <w:r>
        <w:rPr>
          <w:rFonts w:ascii="Calibri" w:hAnsi="Calibri"/>
          <w:b/>
          <w:i w:val="0"/>
          <w:color w:val="1E1E1E"/>
          <w:sz w:val="20"/>
        </w:rPr>
        <w:t xml:space="preserve">Key data cited:  </w:t>
      </w:r>
      <w:r>
        <w:rPr>
          <w:rFonts w:ascii="Calibri" w:hAnsi="Calibri"/>
          <w:b w:val="0"/>
          <w:i w:val="0"/>
          <w:color w:val="1E1E1E"/>
          <w:sz w:val="20"/>
        </w:rPr>
        <w:t>Enterprise ARR target $250M by Q4 2026 (actual Q4 2024: $138M — below trajectory). Operating margin target 18% by 2026. FedRAMP Moderate achieved Q3 2024. HIPAA achieved Q1 2024. GxP not yet pursued. Zero acquisitions in 2023–2024. Microservices refactor 6 months behind. EMEA executed; APAC not yet stood up.</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Strategic context for where Meridian is now; failed implicit bets (AI speed, SMB wind-down, build-vs-buy); identification of what the board authorized Catherine to revisit.</w:t>
      </w:r>
    </w:p>
    <w:p>
      <w:pPr>
        <w:spacing w:before="20" w:after="20"/>
        <w:pBdr>
          <w:bottom w:val="single" w:sz="6" w:space="1" w:color="C8D9ED"/>
        </w:pBdr>
      </w:pPr>
    </w:p>
    <w:p>
      <w:pPr>
        <w:spacing w:before="200" w:after="40"/>
      </w:pPr>
      <w:r>
        <w:rPr>
          <w:rFonts w:ascii="Calibri" w:hAnsi="Calibri"/>
          <w:b/>
          <w:i w:val="0"/>
          <w:color w:val="1B4F8A"/>
          <w:sz w:val="22"/>
        </w:rPr>
        <w:t xml:space="preserve">5.  </w:t>
      </w:r>
      <w:r>
        <w:rPr>
          <w:rFonts w:ascii="Calibri" w:hAnsi="Calibri"/>
          <w:b/>
          <w:i w:val="0"/>
          <w:color w:val="1B4F8A"/>
          <w:sz w:val="22"/>
        </w:rPr>
        <w:t>meridian_board_memo_strategic_outlook_2024.md</w:t>
      </w:r>
    </w:p>
    <w:p>
      <w:pPr>
        <w:spacing w:before="0" w:after="60"/>
      </w:pPr>
      <w:r>
        <w:rPr>
          <w:rFonts w:ascii="Calibri" w:hAnsi="Calibri"/>
          <w:b w:val="0"/>
          <w:i/>
          <w:color w:val="646464"/>
          <w:sz w:val="18"/>
        </w:rPr>
        <w:t>Internal board memo (CEO to Board)  ·  October 14, 2024</w:t>
      </w:r>
    </w:p>
    <w:p>
      <w:pPr>
        <w:spacing w:before="0" w:after="60"/>
      </w:pPr>
      <w:r>
        <w:rPr>
          <w:rFonts w:ascii="Calibri" w:hAnsi="Calibri"/>
          <w:b w:val="0"/>
          <w:i w:val="0"/>
          <w:color w:val="1E1E1E"/>
          <w:sz w:val="21"/>
        </w:rPr>
        <w:t>~3 pages. Lenore Pak's candid final board memo: what is going right, what is going wrong, three recommended big bets for 2025, and her voluntary disclosure of CEO succession thinking.</w:t>
      </w:r>
    </w:p>
    <w:p>
      <w:pPr>
        <w:spacing w:before="20" w:after="40"/>
      </w:pPr>
      <w:r>
        <w:rPr>
          <w:rFonts w:ascii="Calibri" w:hAnsi="Calibri"/>
          <w:b/>
          <w:i w:val="0"/>
          <w:color w:val="1E1E1E"/>
          <w:sz w:val="20"/>
        </w:rPr>
        <w:t xml:space="preserve">Key data cited:  </w:t>
      </w:r>
      <w:r>
        <w:rPr>
          <w:rFonts w:ascii="Calibri" w:hAnsi="Calibri"/>
          <w:b w:val="0"/>
          <w:i w:val="0"/>
          <w:color w:val="1E1E1E"/>
          <w:sz w:val="20"/>
        </w:rPr>
        <w:t>FY2024 revenue ~$360M (+16% YoY). Enterprise ARR $138M, NRR 125%. SMB ARR down ~30% over 24 months, rate accelerating. AI Copilot promised Q4 2023, then Q2 2024, rescheduled again. Mid-market NRR compressed 115% → ~106%. Recommendation: enterprise double-down, Copilot GA + M&amp;A, SMB self-funded P&amp;L.</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Baseline context before Catherine's tenure; SMB hemorrhage vs. plan framing; AI delay timeline; predecessor's own admission that build path insufficient.</w:t>
      </w:r>
    </w:p>
    <w:p>
      <w:pPr>
        <w:spacing w:before="20" w:after="20"/>
        <w:pBdr>
          <w:bottom w:val="single" w:sz="6" w:space="1" w:color="C8D9ED"/>
        </w:pBdr>
      </w:pPr>
    </w:p>
    <w:p>
      <w:pPr>
        <w:spacing w:before="200" w:after="40"/>
      </w:pPr>
      <w:r>
        <w:rPr>
          <w:rFonts w:ascii="Calibri" w:hAnsi="Calibri"/>
          <w:b/>
          <w:i w:val="0"/>
          <w:color w:val="1B4F8A"/>
          <w:sz w:val="22"/>
        </w:rPr>
        <w:t xml:space="preserve">6.  </w:t>
      </w:r>
      <w:r>
        <w:rPr>
          <w:rFonts w:ascii="Calibri" w:hAnsi="Calibri"/>
          <w:b/>
          <w:i w:val="0"/>
          <w:color w:val="1B4F8A"/>
          <w:sz w:val="22"/>
        </w:rPr>
        <w:t>meridian_q4_2024_press_release.md</w:t>
      </w:r>
    </w:p>
    <w:p>
      <w:pPr>
        <w:spacing w:before="0" w:after="60"/>
      </w:pPr>
      <w:r>
        <w:rPr>
          <w:rFonts w:ascii="Calibri" w:hAnsi="Calibri"/>
          <w:b w:val="0"/>
          <w:i/>
          <w:color w:val="646464"/>
          <w:sz w:val="18"/>
        </w:rPr>
        <w:t>Public earnings press release  ·  January 30, 2025</w:t>
      </w:r>
    </w:p>
    <w:p>
      <w:pPr>
        <w:spacing w:before="0" w:after="60"/>
      </w:pPr>
      <w:r>
        <w:rPr>
          <w:rFonts w:ascii="Calibri" w:hAnsi="Calibri"/>
          <w:b w:val="0"/>
          <w:i w:val="0"/>
          <w:color w:val="1E1E1E"/>
          <w:sz w:val="21"/>
        </w:rPr>
        <w:t>~2 pages. Q4 and FY2024 financial results, CEO transition announcement (Lenore Pak departure, Aldous Renn as interim, search for permanent CEO).</w:t>
      </w:r>
    </w:p>
    <w:p>
      <w:pPr>
        <w:spacing w:before="20" w:after="40"/>
      </w:pPr>
      <w:r>
        <w:rPr>
          <w:rFonts w:ascii="Calibri" w:hAnsi="Calibri"/>
          <w:b/>
          <w:i w:val="0"/>
          <w:color w:val="1E1E1E"/>
          <w:sz w:val="20"/>
        </w:rPr>
        <w:t xml:space="preserve">Key data cited:  </w:t>
      </w:r>
      <w:r>
        <w:rPr>
          <w:rFonts w:ascii="Calibri" w:hAnsi="Calibri"/>
          <w:b w:val="0"/>
          <w:i w:val="0"/>
          <w:color w:val="1E1E1E"/>
          <w:sz w:val="20"/>
        </w:rPr>
        <w:t>Q4 2024 revenue $93.7M (+14% YoY). ARR $374.8M (+14%). Operating margin 10.5%. FCF margin 16.8%. Cash $431.5M. FY2024 revenue $360.2M (+16%). FCF $58.5M. Q1 2025 guidance: $94M–$98M revenue.</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Baseline financials at start of Catherine's tenure; CEO transition timeline; starting point for growth deceleration narrative.</w:t>
      </w:r>
    </w:p>
    <w:p>
      <w:pPr>
        <w:spacing w:before="20" w:after="20"/>
        <w:pBdr>
          <w:bottom w:val="single" w:sz="6" w:space="1" w:color="C8D9ED"/>
        </w:pBdr>
      </w:pPr>
    </w:p>
    <w:p>
      <w:pPr>
        <w:spacing w:before="200" w:after="40"/>
        <w:jc w:val="left"/>
      </w:pPr>
      <w:r>
        <w:rPr>
          <w:rFonts w:ascii="Calibri" w:hAnsi="Calibri"/>
          <w:b/>
          <w:i w:val="0"/>
          <w:color w:val="1B4F8A"/>
          <w:sz w:val="18"/>
        </w:rPr>
        <w:t>EARNINGS CALL TRANSCRIPTS</w:t>
      </w:r>
    </w:p>
    <w:p>
      <w:pPr>
        <w:spacing w:before="20" w:after="20"/>
        <w:pBdr>
          <w:bottom w:val="single" w:sz="6" w:space="1" w:color="1B4F8A"/>
        </w:pBdr>
      </w:pPr>
    </w:p>
    <w:p>
      <w:pPr>
        <w:spacing w:before="200" w:after="40"/>
      </w:pPr>
      <w:r>
        <w:rPr>
          <w:rFonts w:ascii="Calibri" w:hAnsi="Calibri"/>
          <w:b/>
          <w:i w:val="0"/>
          <w:color w:val="1B4F8A"/>
          <w:sz w:val="22"/>
        </w:rPr>
        <w:t xml:space="preserve">7.  </w:t>
      </w:r>
      <w:r>
        <w:rPr>
          <w:rFonts w:ascii="Calibri" w:hAnsi="Calibri"/>
          <w:b/>
          <w:i w:val="0"/>
          <w:color w:val="1B4F8A"/>
          <w:sz w:val="22"/>
        </w:rPr>
        <w:t>meridian_earnings_call_q1_2025.txt</w:t>
      </w:r>
    </w:p>
    <w:p>
      <w:pPr>
        <w:spacing w:before="0" w:after="60"/>
      </w:pPr>
      <w:r>
        <w:rPr>
          <w:rFonts w:ascii="Calibri" w:hAnsi="Calibri"/>
          <w:b w:val="0"/>
          <w:i/>
          <w:color w:val="646464"/>
          <w:sz w:val="18"/>
        </w:rPr>
        <w:t>Public earnings call transcript  ·  April 24, 2025</w:t>
      </w:r>
    </w:p>
    <w:p>
      <w:pPr>
        <w:spacing w:before="0" w:after="60"/>
      </w:pPr>
      <w:r>
        <w:rPr>
          <w:rFonts w:ascii="Calibri" w:hAnsi="Calibri"/>
          <w:b w:val="0"/>
          <w:i w:val="0"/>
          <w:color w:val="1E1E1E"/>
          <w:sz w:val="21"/>
        </w:rPr>
        <w:t>~5 pages (full transcript). Catherine's first earnings call as CEO. Includes prepared remarks and full analyst Q&amp;A (Morgan Stanley, Goldman Sachs, JPMorgan, Citi, Wells Fargo).</w:t>
      </w:r>
    </w:p>
    <w:p>
      <w:pPr>
        <w:spacing w:before="20" w:after="40"/>
      </w:pPr>
      <w:r>
        <w:rPr>
          <w:rFonts w:ascii="Calibri" w:hAnsi="Calibri"/>
          <w:b/>
          <w:i w:val="0"/>
          <w:color w:val="1E1E1E"/>
          <w:sz w:val="20"/>
        </w:rPr>
        <w:t xml:space="preserve">Key data cited:  </w:t>
      </w:r>
      <w:r>
        <w:rPr>
          <w:rFonts w:ascii="Calibri" w:hAnsi="Calibri"/>
          <w:b w:val="0"/>
          <w:i w:val="0"/>
          <w:color w:val="1E1E1E"/>
          <w:sz w:val="20"/>
        </w:rPr>
        <w:t>Q1 revenue $96.4M (+12% YoY) — slowest growth as public company. ARR $399M. AI Copilot paying seats: zero at Q1 end. "Deceleration is structural." SMB NRR below 90%, gross churn &gt;20%. Asana shipped AI agent in fall 2024. Capital allocation: buyback math attractive, M&amp;A targeting AI-native companies $50M–$200M range.</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Catherine's own public framing of structural deceleration; AI competitive context; SMB exit question raised by Goldman; capital allocation setup; "roadmap thrash" / cultural framing confirmed externally.</w:t>
      </w:r>
    </w:p>
    <w:p>
      <w:pPr>
        <w:spacing w:before="20" w:after="20"/>
        <w:pBdr>
          <w:bottom w:val="single" w:sz="6" w:space="1" w:color="C8D9ED"/>
        </w:pBdr>
      </w:pPr>
    </w:p>
    <w:p>
      <w:pPr>
        <w:spacing w:before="200" w:after="40"/>
      </w:pPr>
      <w:r>
        <w:rPr>
          <w:rFonts w:ascii="Calibri" w:hAnsi="Calibri"/>
          <w:b/>
          <w:i w:val="0"/>
          <w:color w:val="1B4F8A"/>
          <w:sz w:val="22"/>
        </w:rPr>
        <w:t xml:space="preserve">8.  </w:t>
      </w:r>
      <w:r>
        <w:rPr>
          <w:rFonts w:ascii="Calibri" w:hAnsi="Calibri"/>
          <w:b/>
          <w:i w:val="0"/>
          <w:color w:val="1B4F8A"/>
          <w:sz w:val="22"/>
        </w:rPr>
        <w:t>meridian_earnings_call_q2_2025.txt</w:t>
      </w:r>
    </w:p>
    <w:p>
      <w:pPr>
        <w:spacing w:before="0" w:after="60"/>
      </w:pPr>
      <w:r>
        <w:rPr>
          <w:rFonts w:ascii="Calibri" w:hAnsi="Calibri"/>
          <w:b w:val="0"/>
          <w:i/>
          <w:color w:val="646464"/>
          <w:sz w:val="18"/>
        </w:rPr>
        <w:t>Public earnings call transcript (excerpted)  ·  July 24, 2025</w:t>
      </w:r>
    </w:p>
    <w:p>
      <w:pPr>
        <w:spacing w:before="0" w:after="60"/>
      </w:pPr>
      <w:r>
        <w:rPr>
          <w:rFonts w:ascii="Calibri" w:hAnsi="Calibri"/>
          <w:b w:val="0"/>
          <w:i w:val="0"/>
          <w:color w:val="1E1E1E"/>
          <w:sz w:val="21"/>
        </w:rPr>
        <w:t>~3 pages. Segment reorg announcement, Copilot open beta update, buyback acceleration, competitive escalation from Asana and ClearAI Work.</w:t>
      </w:r>
    </w:p>
    <w:p>
      <w:pPr>
        <w:spacing w:before="20" w:after="40"/>
      </w:pPr>
      <w:r>
        <w:rPr>
          <w:rFonts w:ascii="Calibri" w:hAnsi="Calibri"/>
          <w:b/>
          <w:i w:val="0"/>
          <w:color w:val="1E1E1E"/>
          <w:sz w:val="20"/>
        </w:rPr>
        <w:t xml:space="preserve">Key data cited:  </w:t>
      </w:r>
      <w:r>
        <w:rPr>
          <w:rFonts w:ascii="Calibri" w:hAnsi="Calibri"/>
          <w:b w:val="0"/>
          <w:i w:val="0"/>
          <w:color w:val="1E1E1E"/>
          <w:sz w:val="20"/>
        </w:rPr>
        <w:t>Q2 revenue $98.8M (+11% YoY). ARR $408.5M. Copilot paying seats: 140. Copilot price: $40/seat/month add-on. Segment reorg with separate P&amp;Ls from Q4. $100M additional buyback authorized. M&amp;A target size raised to $50M–$250M. Asana bundling AI into standard tier in Q4 — "meaningful escalation." Headcount ~2,400; ~80 G&amp;A roles cut in May.</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Segment reorg decision; Copilot pricing model context; competitive escalation timeline; SMB decision ("not exit abruptly, stop subsidizing").</w:t>
      </w:r>
    </w:p>
    <w:p>
      <w:pPr>
        <w:spacing w:before="20" w:after="20"/>
        <w:pBdr>
          <w:bottom w:val="single" w:sz="6" w:space="1" w:color="C8D9ED"/>
        </w:pBdr>
      </w:pPr>
    </w:p>
    <w:p>
      <w:pPr>
        <w:spacing w:before="200" w:after="40"/>
      </w:pPr>
      <w:r>
        <w:rPr>
          <w:rFonts w:ascii="Calibri" w:hAnsi="Calibri"/>
          <w:b/>
          <w:i w:val="0"/>
          <w:color w:val="1B4F8A"/>
          <w:sz w:val="22"/>
        </w:rPr>
        <w:t xml:space="preserve">9.  </w:t>
      </w:r>
      <w:r>
        <w:rPr>
          <w:rFonts w:ascii="Calibri" w:hAnsi="Calibri"/>
          <w:b/>
          <w:i w:val="0"/>
          <w:color w:val="1B4F8A"/>
          <w:sz w:val="22"/>
        </w:rPr>
        <w:t>meridian_earnings_call_q3_2025.txt</w:t>
      </w:r>
    </w:p>
    <w:p>
      <w:pPr>
        <w:spacing w:before="0" w:after="60"/>
      </w:pPr>
      <w:r>
        <w:rPr>
          <w:rFonts w:ascii="Calibri" w:hAnsi="Calibri"/>
          <w:b w:val="0"/>
          <w:i/>
          <w:color w:val="646464"/>
          <w:sz w:val="18"/>
        </w:rPr>
        <w:t>Public earnings call transcript (excerpted)  ·  October 23, 2025</w:t>
      </w:r>
    </w:p>
    <w:p>
      <w:pPr>
        <w:spacing w:before="0" w:after="60"/>
      </w:pPr>
      <w:r>
        <w:rPr>
          <w:rFonts w:ascii="Calibri" w:hAnsi="Calibri"/>
          <w:b w:val="0"/>
          <w:i w:val="0"/>
          <w:color w:val="1E1E1E"/>
          <w:sz w:val="21"/>
        </w:rPr>
        <w:t>~3 pages. Copilot GA announcement, Helio Labs acquisition announced, segment P&amp;L structure going live November 1, competitive pricing pressure update.</w:t>
      </w:r>
    </w:p>
    <w:p>
      <w:pPr>
        <w:spacing w:before="20" w:after="40"/>
      </w:pPr>
      <w:r>
        <w:rPr>
          <w:rFonts w:ascii="Calibri" w:hAnsi="Calibri"/>
          <w:b/>
          <w:i w:val="0"/>
          <w:color w:val="1E1E1E"/>
          <w:sz w:val="20"/>
        </w:rPr>
        <w:t xml:space="preserve">Key data cited:  </w:t>
      </w:r>
      <w:r>
        <w:rPr>
          <w:rFonts w:ascii="Calibri" w:hAnsi="Calibri"/>
          <w:b w:val="0"/>
          <w:i w:val="0"/>
          <w:color w:val="1E1E1E"/>
          <w:sz w:val="20"/>
        </w:rPr>
        <w:t>Q3 revenue $101.5M (+11% YoY). ARR $420M. Copilot GA September 2025; 420 paying seats, ~$500K Q3 ARR contribution. Helio Labs: $78M total ($10M cash + $68M retention equity over 4 years), 28 engineers, compresses roadmap ~15 months. SMB ARR: $68M (Q4 2024) → ~$52M (FY2025 est.). Mid-market renewals: price holds, seat expansions, or free Copilot bundling demanded. 2025 margin guidance raised to 12.5%–13.5%.</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Helio acquisition rationale and structure; Copilot monetization milestones; competitive pricing pressure detail; SMB ARR trajectory confirmation.</w:t>
      </w:r>
    </w:p>
    <w:p>
      <w:pPr>
        <w:spacing w:before="20" w:after="20"/>
        <w:pBdr>
          <w:bottom w:val="single" w:sz="6" w:space="1" w:color="C8D9ED"/>
        </w:pBdr>
      </w:pPr>
    </w:p>
    <w:p>
      <w:pPr>
        <w:spacing w:before="200" w:after="40"/>
      </w:pPr>
      <w:r>
        <w:rPr>
          <w:rFonts w:ascii="Calibri" w:hAnsi="Calibri"/>
          <w:b/>
          <w:i w:val="0"/>
          <w:color w:val="1B4F8A"/>
          <w:sz w:val="22"/>
        </w:rPr>
        <w:t xml:space="preserve">10.  </w:t>
      </w:r>
      <w:r>
        <w:rPr>
          <w:rFonts w:ascii="Calibri" w:hAnsi="Calibri"/>
          <w:b/>
          <w:i w:val="0"/>
          <w:color w:val="1B4F8A"/>
          <w:sz w:val="22"/>
        </w:rPr>
        <w:t>meridian_earnings_call_q4_2025.txt</w:t>
      </w:r>
    </w:p>
    <w:p>
      <w:pPr>
        <w:spacing w:before="0" w:after="60"/>
      </w:pPr>
      <w:r>
        <w:rPr>
          <w:rFonts w:ascii="Calibri" w:hAnsi="Calibri"/>
          <w:b w:val="0"/>
          <w:i/>
          <w:color w:val="646464"/>
          <w:sz w:val="18"/>
        </w:rPr>
        <w:t>Public earnings call transcript (excerpted)  ·  January 29, 2026</w:t>
      </w:r>
    </w:p>
    <w:p>
      <w:pPr>
        <w:spacing w:before="0" w:after="60"/>
      </w:pPr>
      <w:r>
        <w:rPr>
          <w:rFonts w:ascii="Calibri" w:hAnsi="Calibri"/>
          <w:b w:val="0"/>
          <w:i w:val="0"/>
          <w:color w:val="1E1E1E"/>
          <w:sz w:val="21"/>
        </w:rPr>
        <w:t>~4 pages. Full-year 2025 results, first complete year under Catherine. 2026 guidance issued. Competitive update including Atlassian agentic Jira. Investor Day March 11 announced.</w:t>
      </w:r>
    </w:p>
    <w:p>
      <w:pPr>
        <w:spacing w:before="20" w:after="40"/>
      </w:pPr>
      <w:r>
        <w:rPr>
          <w:rFonts w:ascii="Calibri" w:hAnsi="Calibri"/>
          <w:b/>
          <w:i w:val="0"/>
          <w:color w:val="1E1E1E"/>
          <w:sz w:val="20"/>
        </w:rPr>
        <w:t xml:space="preserve">Key data cited:  </w:t>
      </w:r>
      <w:r>
        <w:rPr>
          <w:rFonts w:ascii="Calibri" w:hAnsi="Calibri"/>
          <w:b w:val="0"/>
          <w:i w:val="0"/>
          <w:color w:val="1E1E1E"/>
          <w:sz w:val="20"/>
        </w:rPr>
        <w:t>Q4 revenue $103.2M (+10% YoY). FY2025 revenue $400M (+11%). ARR $412.8M (+10%). Copilot: 710 seats, $3.5M ARR, 44% enterprise attach rate. 2026 guidance: $440M–$455M revenue (10–14% growth), operating margin 14–15%. $30M SMB ARR headwind to 2026 growth. Atlassian agentic Jira: "more interesting development" — direct enterprise competition. Two additional AI-native acquisition targets in early diligence.</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Issue 1 growth deceleration evidence; Issue 2 AI competitive threats (Atlassian); Copilot traction proof points (44% attach rate); 2026 strategic framing; board opening statement closing context.</w:t>
      </w:r>
    </w:p>
    <w:p>
      <w:pPr>
        <w:spacing w:before="20" w:after="20"/>
        <w:pBdr>
          <w:bottom w:val="single" w:sz="6" w:space="1" w:color="C8D9ED"/>
        </w:pBdr>
      </w:pPr>
    </w:p>
    <w:p>
      <w:pPr>
        <w:spacing w:before="200" w:after="40"/>
        <w:jc w:val="left"/>
      </w:pPr>
      <w:r>
        <w:rPr>
          <w:rFonts w:ascii="Calibri" w:hAnsi="Calibri"/>
          <w:b/>
          <w:i w:val="0"/>
          <w:color w:val="1B4F8A"/>
          <w:sz w:val="18"/>
        </w:rPr>
        <w:t>PRODUCT &amp; PEOPLE</w:t>
      </w:r>
    </w:p>
    <w:p>
      <w:pPr>
        <w:spacing w:before="20" w:after="20"/>
        <w:pBdr>
          <w:bottom w:val="single" w:sz="6" w:space="1" w:color="1B4F8A"/>
        </w:pBdr>
      </w:pPr>
    </w:p>
    <w:p>
      <w:pPr>
        <w:spacing w:before="200" w:after="40"/>
      </w:pPr>
      <w:r>
        <w:rPr>
          <w:rFonts w:ascii="Calibri" w:hAnsi="Calibri"/>
          <w:b/>
          <w:i w:val="0"/>
          <w:color w:val="1B4F8A"/>
          <w:sz w:val="22"/>
        </w:rPr>
        <w:t xml:space="preserve">11.  </w:t>
      </w:r>
      <w:r>
        <w:rPr>
          <w:rFonts w:ascii="Calibri" w:hAnsi="Calibri"/>
          <w:b/>
          <w:i w:val="0"/>
          <w:color w:val="1B4F8A"/>
          <w:sz w:val="22"/>
        </w:rPr>
        <w:t>meridian_product_roadmap_2025.md</w:t>
      </w:r>
    </w:p>
    <w:p>
      <w:pPr>
        <w:spacing w:before="0" w:after="60"/>
      </w:pPr>
      <w:r>
        <w:rPr>
          <w:rFonts w:ascii="Calibri" w:hAnsi="Calibri"/>
          <w:b w:val="0"/>
          <w:i/>
          <w:color w:val="646464"/>
          <w:sz w:val="18"/>
        </w:rPr>
        <w:t>Internal CPO memo to CEO  ·  January 2026 (year-end review)</w:t>
      </w:r>
    </w:p>
    <w:p>
      <w:pPr>
        <w:spacing w:before="0" w:after="60"/>
      </w:pPr>
      <w:r>
        <w:rPr>
          <w:rFonts w:ascii="Calibri" w:hAnsi="Calibri"/>
          <w:b w:val="0"/>
          <w:i w:val="0"/>
          <w:color w:val="1E1E1E"/>
          <w:sz w:val="21"/>
        </w:rPr>
        <w:t>~3 pages. 2025 roadmap delivery vs. commitments (12 items tracked), headline themes from the year, and working draft 2026 roadmap with risks and asks.</w:t>
      </w:r>
    </w:p>
    <w:p>
      <w:pPr>
        <w:spacing w:before="20" w:after="40"/>
      </w:pPr>
      <w:r>
        <w:rPr>
          <w:rFonts w:ascii="Calibri" w:hAnsi="Calibri"/>
          <w:b/>
          <w:i w:val="0"/>
          <w:color w:val="1E1E1E"/>
          <w:sz w:val="20"/>
        </w:rPr>
        <w:t xml:space="preserve">Key data cited:  </w:t>
      </w:r>
      <w:r>
        <w:rPr>
          <w:rFonts w:ascii="Calibri" w:hAnsi="Calibri"/>
          <w:b w:val="0"/>
          <w:i w:val="0"/>
          <w:color w:val="1E1E1E"/>
          <w:sz w:val="20"/>
        </w:rPr>
        <w:t>6 of 12 commitments slipped ≥1 quarter. 2 deferred (GxP, resource management module). Microservices refactor 3 quarters late. Helio integration: half of team into Copilot product org. 2026 net engineering hires: plan 80, likely ~25 after attrition. Helio retention cliff 2026. Copilot pricing model flagged as "strategic decision, not a product decision." 2026 roadmap includes agent builder, governance suite, resource management (resurrected), workflow marketplace, pricing model refresh.</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Issue 2 (AI roadmap fragility, engineering capacity constraint, Helio retention risk); Issue 3 (roadmap thrash theme); Copilot pricing model as unresolved board decision; sales efficiency chart; board ask framing.</w:t>
      </w:r>
    </w:p>
    <w:p>
      <w:pPr>
        <w:spacing w:before="20" w:after="20"/>
        <w:pBdr>
          <w:bottom w:val="single" w:sz="6" w:space="1" w:color="C8D9ED"/>
        </w:pBdr>
      </w:pPr>
    </w:p>
    <w:p>
      <w:pPr>
        <w:spacing w:before="200" w:after="40"/>
      </w:pPr>
      <w:r>
        <w:rPr>
          <w:rFonts w:ascii="Calibri" w:hAnsi="Calibri"/>
          <w:b/>
          <w:i w:val="0"/>
          <w:color w:val="1B4F8A"/>
          <w:sz w:val="22"/>
        </w:rPr>
        <w:t xml:space="preserve">12.  </w:t>
      </w:r>
      <w:r>
        <w:rPr>
          <w:rFonts w:ascii="Calibri" w:hAnsi="Calibri"/>
          <w:b/>
          <w:i w:val="0"/>
          <w:color w:val="1B4F8A"/>
          <w:sz w:val="22"/>
        </w:rPr>
        <w:t>meridian_employee_survey_2025.md</w:t>
      </w:r>
    </w:p>
    <w:p>
      <w:pPr>
        <w:spacing w:before="0" w:after="60"/>
      </w:pPr>
      <w:r>
        <w:rPr>
          <w:rFonts w:ascii="Calibri" w:hAnsi="Calibri"/>
          <w:b w:val="0"/>
          <w:i/>
          <w:color w:val="646464"/>
          <w:sz w:val="18"/>
        </w:rPr>
        <w:t>Internal People team summary to CEO  ·  October 2025 survey, summarized January 2026</w:t>
      </w:r>
    </w:p>
    <w:p>
      <w:pPr>
        <w:spacing w:before="0" w:after="60"/>
      </w:pPr>
      <w:r>
        <w:rPr>
          <w:rFonts w:ascii="Calibri" w:hAnsi="Calibri"/>
          <w:b w:val="0"/>
          <w:i w:val="0"/>
          <w:color w:val="1E1E1E"/>
          <w:sz w:val="21"/>
        </w:rPr>
        <w:t>~3 pages. Thematic summary of open-end responses from 81% response rate survey (1,945 of 2,402 eligible employees). Covers 7 themes and People team recommendations.</w:t>
      </w:r>
    </w:p>
    <w:p>
      <w:pPr>
        <w:spacing w:before="20" w:after="40"/>
      </w:pPr>
      <w:r>
        <w:rPr>
          <w:rFonts w:ascii="Calibri" w:hAnsi="Calibri"/>
          <w:b/>
          <w:i w:val="0"/>
          <w:color w:val="1E1E1E"/>
          <w:sz w:val="20"/>
        </w:rPr>
        <w:t xml:space="preserve">Key data cited:  </w:t>
      </w:r>
      <w:r>
        <w:rPr>
          <w:rFonts w:ascii="Calibri" w:hAnsi="Calibri"/>
          <w:b w:val="0"/>
          <w:i w:val="0"/>
          <w:color w:val="1E1E1E"/>
          <w:sz w:val="20"/>
        </w:rPr>
        <w:t>"Roadmap thrash": 31% of engineering, 24% of product respondents. "Don't know what we are": 19% overall, 28% sales, 24% marketing. "I trust Catherine": 22% positive, 8% burnout/pace concern. "Pay not keeping up": 18% overall, 27% senior engineering. People team: risk of losing 15–25 senior engineers without Q1 2026 equity refresh. "What about international?": 41% of EMEA respondents. CS energized: 26% of CS respondents positive on enterprise renewals.</w:t>
      </w:r>
    </w:p>
    <w:p>
      <w:pPr>
        <w:spacing w:before="0" w:after="40"/>
      </w:pPr>
      <w:r>
        <w:rPr>
          <w:rFonts w:ascii="Calibri" w:hAnsi="Calibri"/>
          <w:b/>
          <w:i w:val="0"/>
          <w:color w:val="1B4F8A"/>
          <w:sz w:val="20"/>
        </w:rPr>
        <w:t xml:space="preserve">Used in briefing for:  </w:t>
      </w:r>
      <w:r>
        <w:rPr>
          <w:rFonts w:ascii="Calibri" w:hAnsi="Calibri"/>
          <w:b w:val="0"/>
          <w:i w:val="0"/>
          <w:color w:val="1B4F8A"/>
          <w:sz w:val="20"/>
        </w:rPr>
        <w:t>Issue 3 (organizational coherence) — primary source for all three sub-points; board opening statement organizational section; EMEA underinvestment context; engineering retention risk as board-level concern.</w:t>
      </w:r>
    </w:p>
    <w:p>
      <w:pPr>
        <w:spacing w:before="20" w:after="20"/>
        <w:pBdr>
          <w:bottom w:val="single" w:sz="6" w:space="1" w:color="C8D9ED"/>
        </w:pBdr>
      </w:pPr>
    </w:p>
    <w:p>
      <w:pPr>
        <w:spacing w:before="160" w:after="40"/>
        <w:jc w:val="left"/>
      </w:pPr>
    </w:p>
    <w:p>
      <w:pPr>
        <w:spacing w:before="80" w:after="40"/>
        <w:jc w:val="left"/>
      </w:pPr>
      <w:r>
        <w:rPr>
          <w:rFonts w:ascii="Calibri" w:hAnsi="Calibri"/>
          <w:b/>
          <w:i w:val="0"/>
          <w:color w:val="1B4F8A"/>
          <w:sz w:val="18"/>
        </w:rPr>
        <w:t>SOURCE USAGE SUMMARY</w:t>
      </w:r>
    </w:p>
    <w:p>
      <w:pPr>
        <w:spacing w:before="20" w:after="20"/>
        <w:pBdr>
          <w:bottom w:val="single" w:sz="6" w:space="1" w:color="1B4F8A"/>
        </w:pBdr>
      </w:pPr>
    </w:p>
    <w:p>
      <w:pPr>
        <w:spacing w:before="80" w:after="120"/>
        <w:jc w:val="left"/>
      </w:pPr>
      <w:r>
        <w:rPr>
          <w:rFonts w:ascii="Calibri" w:hAnsi="Calibri"/>
          <w:b w:val="0"/>
          <w:i/>
          <w:color w:val="646464"/>
          <w:sz w:val="20"/>
        </w:rPr>
        <w:t>Quick-reference map of which sources support each of the three board issues.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4F8A"/>
          </w:tcPr>
          <w:p>
            <w:pPr>
              <w:jc w:val="center"/>
            </w:pPr>
            <w:r>
              <w:rPr>
                <w:rFonts w:ascii="Calibri" w:hAnsi="Calibri"/>
                <w:b/>
                <w:i w:val="0"/>
                <w:color w:val="FFFFFF"/>
                <w:sz w:val="18"/>
              </w:rPr>
              <w:t>Source</w:t>
            </w:r>
          </w:p>
        </w:tc>
        <w:tc>
          <w:tcPr>
            <w:tcW w:type="dxa" w:w="2340"/>
            <w:shd w:val="clear" w:color="auto" w:fill="1B4F8A"/>
          </w:tcPr>
          <w:p>
            <w:pPr>
              <w:jc w:val="center"/>
            </w:pPr>
            <w:r>
              <w:rPr>
                <w:rFonts w:ascii="Calibri" w:hAnsi="Calibri"/>
                <w:b/>
                <w:i w:val="0"/>
                <w:color w:val="FFFFFF"/>
                <w:sz w:val="18"/>
              </w:rPr>
              <w:t>Issue 1</w:t>
              <w:br/>
              <w:t>Growth Decel.</w:t>
            </w:r>
          </w:p>
        </w:tc>
        <w:tc>
          <w:tcPr>
            <w:tcW w:type="dxa" w:w="2340"/>
            <w:shd w:val="clear" w:color="auto" w:fill="1B4F8A"/>
          </w:tcPr>
          <w:p>
            <w:pPr>
              <w:jc w:val="center"/>
            </w:pPr>
            <w:r>
              <w:rPr>
                <w:rFonts w:ascii="Calibri" w:hAnsi="Calibri"/>
                <w:b/>
                <w:i w:val="0"/>
                <w:color w:val="FFFFFF"/>
                <w:sz w:val="18"/>
              </w:rPr>
              <w:t>Issue 2</w:t>
              <w:br/>
              <w:t>AI Position</w:t>
            </w:r>
          </w:p>
        </w:tc>
        <w:tc>
          <w:tcPr>
            <w:tcW w:type="dxa" w:w="2340"/>
            <w:shd w:val="clear" w:color="auto" w:fill="1B4F8A"/>
          </w:tcPr>
          <w:p>
            <w:pPr>
              <w:jc w:val="center"/>
            </w:pPr>
            <w:r>
              <w:rPr>
                <w:rFonts w:ascii="Calibri" w:hAnsi="Calibri"/>
                <w:b/>
                <w:i w:val="0"/>
                <w:color w:val="FFFFFF"/>
                <w:sz w:val="18"/>
              </w:rPr>
              <w:t>Issue 3</w:t>
              <w:br/>
              <w:t>Org Coherence</w:t>
            </w:r>
          </w:p>
        </w:tc>
      </w:tr>
      <w:tr>
        <w:tc>
          <w:tcPr>
            <w:tcW w:type="dxa" w:w="2340"/>
          </w:tcPr>
          <w:p>
            <w:r>
              <w:rPr>
                <w:rFonts w:ascii="Calibri" w:hAnsi="Calibri"/>
                <w:sz w:val="17"/>
              </w:rPr>
              <w:t>meridian_financials_2022_2025.csv</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meridian_kpis_2024.csv</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meridian_segments_overview.md</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meridian_strategic_plan_2023_2026.md</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meridian_board_memo_2024.md</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meridian_q4_2024_press_release.md</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earnings_call_q1_2025.txt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r>
      <w:tr>
        <w:tc>
          <w:tcPr>
            <w:tcW w:type="dxa" w:w="2340"/>
          </w:tcPr>
          <w:p>
            <w:r>
              <w:rPr>
                <w:rFonts w:ascii="Calibri" w:hAnsi="Calibri"/>
                <w:sz w:val="17"/>
              </w:rPr>
              <w:t>earnings_call_q2_2025.txt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earnings_call_q3_2025.txt</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earnings_call_q4_2025.txt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646464"/>
                <w:sz w:val="22"/>
              </w:rPr>
              <w:t>○</w:t>
            </w:r>
          </w:p>
        </w:tc>
      </w:tr>
      <w:tr>
        <w:tc>
          <w:tcPr>
            <w:tcW w:type="dxa" w:w="2340"/>
          </w:tcPr>
          <w:p>
            <w:r>
              <w:rPr>
                <w:rFonts w:ascii="Calibri" w:hAnsi="Calibri"/>
                <w:sz w:val="17"/>
              </w:rPr>
              <w:t>meridian_product_roadmap_2025.md</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1B4F8A"/>
                <w:sz w:val="22"/>
              </w:rPr>
              <w:t>●</w:t>
            </w:r>
          </w:p>
        </w:tc>
        <w:tc>
          <w:tcPr>
            <w:tcW w:type="dxa" w:w="2340"/>
          </w:tcPr>
          <w:p>
            <w:pPr>
              <w:jc w:val="center"/>
            </w:pPr>
            <w:r>
              <w:rPr>
                <w:rFonts w:ascii="Calibri" w:hAnsi="Calibri"/>
                <w:color w:val="1B4F8A"/>
                <w:sz w:val="22"/>
              </w:rPr>
              <w:t>●</w:t>
            </w:r>
          </w:p>
        </w:tc>
      </w:tr>
      <w:tr>
        <w:tc>
          <w:tcPr>
            <w:tcW w:type="dxa" w:w="2340"/>
          </w:tcPr>
          <w:p>
            <w:r>
              <w:rPr>
                <w:rFonts w:ascii="Calibri" w:hAnsi="Calibri"/>
                <w:sz w:val="17"/>
              </w:rPr>
              <w:t>meridian_employee_survey_2025.md</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646464"/>
                <w:sz w:val="22"/>
              </w:rPr>
              <w:t>○</w:t>
            </w:r>
          </w:p>
        </w:tc>
        <w:tc>
          <w:tcPr>
            <w:tcW w:type="dxa" w:w="2340"/>
          </w:tcPr>
          <w:p>
            <w:pPr>
              <w:jc w:val="center"/>
            </w:pPr>
            <w:r>
              <w:rPr>
                <w:rFonts w:ascii="Calibri" w:hAnsi="Calibri"/>
                <w:color w:val="1B4F8A"/>
                <w:sz w:val="22"/>
              </w:rPr>
              <w:t>●</w:t>
            </w:r>
          </w:p>
        </w:tc>
      </w:tr>
    </w:tbl>
    <w:p>
      <w:pPr>
        <w:spacing w:before="80" w:after="200"/>
        <w:jc w:val="center"/>
      </w:pPr>
      <w:r>
        <w:rPr>
          <w:rFonts w:ascii="Calibri" w:hAnsi="Calibri"/>
          <w:b w:val="0"/>
          <w:i/>
          <w:color w:val="646464"/>
          <w:sz w:val="17"/>
        </w:rPr>
        <w:t>● = primary source for this issue   ○ = not directly cited for this issue</w:t>
      </w:r>
    </w:p>
    <w:p>
      <w:pPr>
        <w:spacing w:before="20" w:after="20"/>
        <w:pBdr>
          <w:bottom w:val="single" w:sz="6" w:space="1" w:color="1B4F8A"/>
        </w:pBdr>
      </w:pPr>
    </w:p>
    <w:p>
      <w:pPr>
        <w:spacing w:before="80" w:after="0"/>
        <w:jc w:val="center"/>
      </w:pPr>
      <w:r>
        <w:rPr>
          <w:rFonts w:ascii="Calibri" w:hAnsi="Calibri"/>
          <w:b w:val="0"/>
          <w:i/>
          <w:color w:val="646464"/>
          <w:sz w:val="15"/>
        </w:rPr>
        <w:t>Meridian Technologies — Confidential  ·  Board Strategic Review May 2026  ·  All source files provided in exercise_1_data.zip</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