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646464"/>
          <w:sz w:val="18"/>
        </w:rPr>
        <w:t>MERIDIAN TECHNOLOGIES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46464"/>
          <w:sz w:val="18"/>
        </w:rPr>
        <w:t>Board of Directors — Annual Strategic Review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646464"/>
          <w:sz w:val="18"/>
        </w:rPr>
        <w:t>May 2026  |  Catherine Park, President &amp; CEO</w:t>
      </w:r>
    </w:p>
    <w:p>
      <w:pPr>
        <w:spacing w:before="40" w:after="40"/>
        <w:pBdr>
          <w:bottom w:val="single" w:sz="6" w:space="1" w:color="1B4F8A"/>
        </w:pBdr>
      </w:pPr>
    </w:p>
    <w:p>
      <w:pPr>
        <w:spacing w:before="160" w:after="120"/>
        <w:jc w:val="center"/>
      </w:pPr>
      <w:r>
        <w:rPr>
          <w:rFonts w:ascii="Calibri" w:hAnsi="Calibri"/>
          <w:b/>
          <w:i w:val="0"/>
          <w:color w:val="1B4F8A"/>
          <w:sz w:val="26"/>
        </w:rPr>
        <w:t>Meridian has a strong enterprise foundation and a closing window to decide</w:t>
        <w:br/>
        <w:t>whether it becomes the agentic work platform for regulated industries — or gets left behind.</w:t>
      </w:r>
    </w:p>
    <w:p>
      <w:pPr>
        <w:spacing w:before="40" w:after="40"/>
        <w:pBdr>
          <w:bottom w:val="single" w:sz="6" w:space="1" w:color="1B4F8A"/>
        </w:pBdr>
      </w:pPr>
    </w:p>
    <w:p>
      <w:pPr>
        <w:spacing w:before="160" w:after="16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Good morning. I want to use my opening five minutes well, so I'm going to skip the pleasantries and go straight to what matters.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I have been your CEO for fifteen months. In that time I have done three things I want to briefly account for, and then I want to tell you the three things that keep me up at night, and end with one ask.</w:t>
      </w:r>
    </w:p>
    <w:p>
      <w:pPr>
        <w:spacing w:before="40" w:after="40"/>
        <w:jc w:val="left"/>
      </w:pPr>
      <w:r>
        <w:rPr>
          <w:rFonts w:ascii="Calibri" w:hAnsi="Calibri"/>
          <w:b/>
          <w:i w:val="0"/>
          <w:color w:val="1B4F8A"/>
          <w:sz w:val="18"/>
        </w:rPr>
        <w:t>WHAT I'VE DONE</w:t>
      </w:r>
    </w:p>
    <w:p>
      <w:pPr>
        <w:spacing w:before="40" w:after="40"/>
        <w:pBdr>
          <w:bottom w:val="single" w:sz="6" w:space="1" w:color="1B4F8A"/>
        </w:pBdr>
      </w:pPr>
    </w:p>
    <w:p>
      <w:pPr>
        <w:spacing w:before="160" w:after="16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I reorganized this company around three customer segments — each with its own P&amp;L, its own general manager, and its own accountability. For the first time, we can see exactly where we are making money and where we are not. Enterprise grew 21% last year. Mid-market grew 6%. SMB declined 23%. The shape of this business is now visible in a way it has never been, and visibility is the precondition for everything else.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I got AI Copilot to general availability. We ended 2025 with 710 paying seats and a 44% attach rate on enterprise renewals — ahead of the internal target we set. I'm not here to overclaim that. Three-and-a-half million dollars of ARR is less than one percent of our base. But the proof of concept is real, and the foundation is there.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And I acquired Helio Labs — 28 engineers from leading AI labs, a working agent framework, and an estimated 15 months of compressed roadmap. 26 of those 28 people are still here. The integration is going better than I feared.</w:t>
      </w:r>
    </w:p>
    <w:p>
      <w:pPr>
        <w:spacing w:before="40" w:after="40"/>
        <w:jc w:val="left"/>
      </w:pPr>
      <w:r>
        <w:rPr>
          <w:rFonts w:ascii="Calibri" w:hAnsi="Calibri"/>
          <w:b/>
          <w:i w:val="0"/>
          <w:color w:val="1B4F8A"/>
          <w:sz w:val="18"/>
        </w:rPr>
        <w:t>THREE ISSUES</w:t>
      </w:r>
    </w:p>
    <w:p>
      <w:pPr>
        <w:spacing w:before="40" w:after="40"/>
        <w:pBdr>
          <w:bottom w:val="single" w:sz="6" w:space="1" w:color="1B4F8A"/>
        </w:pBdr>
      </w:pPr>
    </w:p>
    <w:p>
      <w:pPr>
        <w:spacing w:before="160" w:after="80"/>
      </w:pPr>
      <w:r>
        <w:rPr>
          <w:rFonts w:ascii="Calibri" w:hAnsi="Calibri"/>
          <w:b/>
          <w:i w:val="0"/>
          <w:color w:val="1B4F8A"/>
          <w:sz w:val="22"/>
        </w:rPr>
        <w:t xml:space="preserve">Issue 1 — </w:t>
      </w:r>
      <w:r>
        <w:rPr>
          <w:rFonts w:ascii="Calibri" w:hAnsi="Calibri"/>
          <w:b/>
          <w:i w:val="0"/>
          <w:color w:val="1E1E1E"/>
          <w:sz w:val="22"/>
        </w:rPr>
        <w:t>Structural growth deceleration.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When I joined, this company was growing at 16%. We ended 2025 at 11%. We are guiding 2026 at 10 to 14%. The direction of travel over four consecutive years is unmistakable: 28, 19, 16, 11. I told the market on my first earnings call that this deceleration is structural, not cyclical. I meant it then and I mean it now.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The three drivers are running simultaneously. SMB is declining — $30 million of headwind built into our 2026 guidance. Mid-market is plateauing — net retention has compressed from 115% to 102% since 2022, and renewals are increasingly contentious. And our sales efficiency is eroding — the magic number has fallen from 1.20 to 0.92 over eight quarters, meaning we are generating less new ARR for every dollar we spend on go-to-market. None of these trends reverses on its 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idian_strategic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b w:val="0"/>
          <w:i/>
          <w:color w:val="646464"/>
          <w:sz w:val="17"/>
        </w:rPr>
        <w:t>Figure 1. ARR by segment and growth rate (A), NRR divergence by segment (B), sales efficiency warning signals (C), and AI Copilot seat ramp (D). Data: Q1 2022–Q4 2025.</w:t>
      </w:r>
    </w:p>
    <w:p>
      <w:pPr>
        <w:spacing w:before="80" w:after="80"/>
      </w:pPr>
      <w:r>
        <w:rPr>
          <w:rFonts w:ascii="Calibri" w:hAnsi="Calibri"/>
          <w:b/>
          <w:i w:val="0"/>
          <w:color w:val="1B4F8A"/>
          <w:sz w:val="22"/>
        </w:rPr>
        <w:t xml:space="preserve">Issue 2 — </w:t>
      </w:r>
      <w:r>
        <w:rPr>
          <w:rFonts w:ascii="Calibri" w:hAnsi="Calibri"/>
          <w:b/>
          <w:i w:val="0"/>
          <w:color w:val="1E1E1E"/>
          <w:sz w:val="22"/>
        </w:rPr>
        <w:t>The AI window is real and it is closing.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Our Copilot traction is encouraging. But Asana bundled AI into their standard tier last quarter — which changes the pricing conversation in every mid-market renewal. Monday is now larger than us by ARR. ClearAI Work just raised at over a billion dollars. And last week, Atlassian announced agentic Jira. That last one is the one I watch most closely, because Atlassian will be in our enterprise deals directly in a way they have not been historically.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We have the Helio team. We have a working agent framework. We have $463 million in cash and no debt. But we have not yet made the two decisions that determine whether our AI investment translates into durable competitive advantage: whether to go all-in on the agentic work platform positioning — which requires accepting lower near-term growth — or to optimize for margin expansion; and whether to price Copilot on a per-seat or consumption basis. Those decisions shape everything downstream — the sales motion, the roadmap, the 2027 financial model, and what we say at Investor Day.</w:t>
      </w:r>
    </w:p>
    <w:p>
      <w:pPr>
        <w:spacing w:before="80" w:after="80"/>
      </w:pPr>
      <w:r>
        <w:rPr>
          <w:rFonts w:ascii="Calibri" w:hAnsi="Calibri"/>
          <w:b/>
          <w:i w:val="0"/>
          <w:color w:val="1B4F8A"/>
          <w:sz w:val="22"/>
        </w:rPr>
        <w:t xml:space="preserve">Issue 3 — </w:t>
      </w:r>
      <w:r>
        <w:rPr>
          <w:rFonts w:ascii="Calibri" w:hAnsi="Calibri"/>
          <w:b/>
          <w:i w:val="0"/>
          <w:color w:val="1E1E1E"/>
          <w:sz w:val="22"/>
        </w:rPr>
        <w:t>Organizational coherence.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Our October employee survey had an 81% response rate. The single most common theme in engineering was what the team called "roadmap thrash" — three AI pivots in 18 months. The most common theme in sales was "we don't know what we are anymore." Twenty-seven percent of senior engineers flagged that their compensation is below market. My People team estimates we are at risk of losing 15 to 25 of them this year — the engineers who own the Copilot and Helio roadmap.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A good strategy poorly executed is worse than a modest strategy executed with conviction. Right now, my organization is waiting to see whether the current direction holds. That uncertainty costs us every week.</w:t>
      </w:r>
    </w:p>
    <w:p>
      <w:pPr>
        <w:spacing w:before="40" w:after="40"/>
        <w:jc w:val="left"/>
      </w:pPr>
      <w:r>
        <w:rPr>
          <w:rFonts w:ascii="Calibri" w:hAnsi="Calibri"/>
          <w:b/>
          <w:i w:val="0"/>
          <w:color w:val="1B4F8A"/>
          <w:sz w:val="18"/>
        </w:rPr>
        <w:t>MY ONE ASK</w:t>
      </w:r>
    </w:p>
    <w:p>
      <w:pPr>
        <w:spacing w:before="40" w:after="40"/>
        <w:pBdr>
          <w:bottom w:val="single" w:sz="6" w:space="1" w:color="1B4F8A"/>
        </w:pBdr>
      </w:pPr>
    </w:p>
    <w:p>
      <w:pPr>
        <w:spacing w:before="160" w:after="16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I am not asking the board to approve a three-year plan today. I will bring that to you in full at the March Investor Day.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E1E1E"/>
          <w:sz w:val="22"/>
        </w:rPr>
        <w:t xml:space="preserve">What I am asking for today is explicit alignment on two specific questions: </w:t>
      </w:r>
      <w:r>
        <w:rPr>
          <w:rFonts w:ascii="Calibri" w:hAnsi="Calibri"/>
          <w:b/>
          <w:i w:val="0"/>
          <w:color w:val="1B4F8A"/>
          <w:sz w:val="22"/>
        </w:rPr>
        <w:t>Do we commit to the agentic platform positioning, accepting the near-term growth investment that requires? And do we move to consumption-based pricing for Copilot, accepting the sales motion change that implies?</w:t>
      </w:r>
    </w:p>
    <w:p>
      <w:pPr>
        <w:spacing w:before="80" w:after="200"/>
        <w:jc w:val="left"/>
      </w:pPr>
      <w:r>
        <w:rPr>
          <w:rFonts w:ascii="Calibri" w:hAnsi="Calibri"/>
          <w:b w:val="0"/>
          <w:i w:val="0"/>
          <w:color w:val="1E1E1E"/>
          <w:sz w:val="22"/>
        </w:rPr>
        <w:t>Both decisions are mine to make. I've made them. What I need from this board is the visible backing that tells the organization these choices are durable — because roadmap thrash ends when the direction is locked, and that lock has to come from this room.</w:t>
      </w:r>
    </w:p>
    <w:p>
      <w:pPr>
        <w:spacing w:before="0" w:after="200"/>
        <w:jc w:val="left"/>
      </w:pPr>
      <w:r>
        <w:rPr>
          <w:rFonts w:ascii="Calibri" w:hAnsi="Calibri"/>
          <w:b/>
          <w:i w:val="0"/>
          <w:color w:val="1E1E1E"/>
          <w:sz w:val="22"/>
        </w:rPr>
        <w:t>Thank you. I'm ready for your questions.</w:t>
      </w:r>
    </w:p>
    <w:p>
      <w:pPr>
        <w:spacing w:before="40" w:after="40"/>
        <w:pBdr>
          <w:bottom w:val="single" w:sz="6" w:space="1" w:color="1B4F8A"/>
        </w:pBdr>
      </w:pPr>
    </w:p>
    <w:p>
      <w:pPr>
        <w:spacing w:before="80" w:after="0"/>
        <w:jc w:val="center"/>
      </w:pPr>
      <w:r>
        <w:rPr>
          <w:rFonts w:ascii="Calibri" w:hAnsi="Calibri"/>
          <w:b w:val="0"/>
          <w:i/>
          <w:color w:val="646464"/>
          <w:sz w:val="15"/>
        </w:rPr>
        <w:t>~750 words · ~5 minutes at board pace  |  Sources: meridian_financials_2022_2025.csv · meridian_kpis_2024.csv · meridian_segments_overview.md · meridian_earnings_calls_Q1–Q4_2025 · meridian_product_roadmap_2025.md · meridian_employee_survey_2025.md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