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DFBiaoKaiShu-SB-HKSCS-U" w:hAnsi="DFBiaoKaiShu-SB-HKSCS-U" w:eastAsia="DFBiaoKaiShu-SB-HKSCS-U" w:cs="DFBiaoKaiShu-SB-HKSCS-U"/>
          <w:b/>
          <w:color w:val="000000"/>
          <w:kern w:val="0"/>
          <w:sz w:val="30"/>
          <w:szCs w:val="30"/>
          <w:u w:val="single"/>
          <w:lang w:val="en-US" w:eastAsia="zh-CN" w:bidi="ar"/>
        </w:rPr>
        <w:t xml:space="preserve">观察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0"/>
          <w:szCs w:val="30"/>
          <w:u w:val="single"/>
          <w:lang w:val="en-US" w:eastAsia="zh-CN" w:bidi="ar"/>
        </w:rPr>
        <w:t xml:space="preserve">TCP </w:t>
      </w:r>
      <w:r>
        <w:rPr>
          <w:rFonts w:hint="default" w:ascii="DFBiaoKaiShu-SB-HKSCS-U" w:hAnsi="DFBiaoKaiShu-SB-HKSCS-U" w:eastAsia="DFBiaoKaiShu-SB-HKSCS-U" w:cs="DFBiaoKaiShu-SB-HKSCS-U"/>
          <w:b/>
          <w:color w:val="000000"/>
          <w:kern w:val="0"/>
          <w:sz w:val="30"/>
          <w:szCs w:val="30"/>
          <w:u w:val="single"/>
          <w:lang w:val="en-US" w:eastAsia="zh-CN" w:bidi="ar"/>
        </w:rPr>
        <w:t xml:space="preserve">报文段并侦听分析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0"/>
          <w:szCs w:val="30"/>
          <w:u w:val="single"/>
          <w:lang w:val="en-US" w:eastAsia="zh-CN" w:bidi="ar"/>
        </w:rPr>
        <w:t xml:space="preserve">FTP </w:t>
      </w:r>
      <w:r>
        <w:rPr>
          <w:rFonts w:hint="default" w:ascii="DFBiaoKaiShu-SB-HKSCS-U" w:hAnsi="DFBiaoKaiShu-SB-HKSCS-U" w:eastAsia="DFBiaoKaiShu-SB-HKSCS-U" w:cs="DFBiaoKaiShu-SB-HKSCS-U"/>
          <w:b/>
          <w:color w:val="000000"/>
          <w:kern w:val="0"/>
          <w:sz w:val="30"/>
          <w:szCs w:val="30"/>
          <w:u w:val="single"/>
          <w:lang w:val="en-US" w:eastAsia="zh-CN" w:bidi="ar"/>
        </w:rPr>
        <w:t>协议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 xml:space="preserve">姓        名       </w:t>
      </w:r>
      <w:r>
        <w:rPr>
          <w:rFonts w:hint="eastAsia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杨浩然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 xml:space="preserve">学         号 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24320182203309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班         级</w:t>
      </w:r>
      <w:r>
        <w:rPr>
          <w:rFonts w:hint="eastAsia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 </w:t>
      </w:r>
      <w:r>
        <w:rPr>
          <w:rFonts w:hint="eastAsia"/>
          <w:b/>
          <w:sz w:val="28"/>
          <w:szCs w:val="28"/>
          <w:lang w:val="en-US" w:eastAsia="zh-CN"/>
        </w:rPr>
        <w:t>26</w:t>
      </w:r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数据段。观察其建立和撤除连接的过程，观察段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、 窗口机制和拥塞控制机制等。将该过程截图在报告中。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数据，分析其用户名密码所在报文的上下文特征，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再总结出提取用户名密码的有效方法。基于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WinPCAP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工具包制作程序，实现监听网络上的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>数据流，解析协议内容，并作记录与统计。对用户登录行为进行记录。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r>
        <w:rPr>
          <w:rFonts w:hint="eastAsia"/>
          <w:lang w:val="en-US" w:eastAsia="zh-CN"/>
        </w:rPr>
        <w:t>Win10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C++</w:t>
      </w:r>
      <w:r>
        <w:rPr>
          <w:rFonts w:hint="eastAsia"/>
        </w:rPr>
        <w:t>。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第一个数据包是本机192.168.31.204向FTP发送连接请求，标志位中只有Syn</w:t>
      </w:r>
    </w:p>
    <w:p>
      <w:pPr>
        <w:pStyle w:val="3"/>
      </w:pPr>
      <w:r>
        <w:drawing>
          <wp:inline distT="0" distB="0" distL="114300" distR="114300">
            <wp:extent cx="5485765" cy="37699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第二个数据包是FTP服务器发来的握手信号，里面有同步位和确认位</w:t>
      </w:r>
    </w:p>
    <w:p>
      <w:pPr>
        <w:pStyle w:val="3"/>
      </w:pPr>
      <w:r>
        <w:drawing>
          <wp:inline distT="0" distB="0" distL="114300" distR="114300">
            <wp:extent cx="5485765" cy="37699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第三个数据包是本机发出的，里面只有一个确认位，也就是做再次确认</w:t>
      </w:r>
    </w:p>
    <w:p>
      <w:pPr>
        <w:pStyle w:val="3"/>
      </w:pPr>
      <w:r>
        <w:drawing>
          <wp:inline distT="0" distB="0" distL="114300" distR="114300">
            <wp:extent cx="5421630" cy="314325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16625" r="116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第四个数据包是FTP服务器发来的欢迎语句</w:t>
      </w:r>
    </w:p>
    <w:p>
      <w:pPr>
        <w:pStyle w:val="3"/>
      </w:pPr>
      <w:r>
        <w:drawing>
          <wp:inline distT="0" distB="0" distL="114300" distR="114300">
            <wp:extent cx="5408295" cy="3091180"/>
            <wp:effectExtent l="0" t="0" r="190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18006" r="1412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第五个数据包中含用户名</w:t>
      </w:r>
    </w:p>
    <w:p>
      <w:pPr>
        <w:pStyle w:val="3"/>
      </w:pPr>
      <w:r>
        <w:drawing>
          <wp:inline distT="0" distB="0" distL="114300" distR="114300">
            <wp:extent cx="5459095" cy="1264285"/>
            <wp:effectExtent l="0" t="0" r="825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486" t="6646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第七个数据包中含密码</w:t>
      </w:r>
    </w:p>
    <w:p>
      <w:pPr>
        <w:pStyle w:val="3"/>
      </w:pPr>
      <w:r>
        <w:drawing>
          <wp:inline distT="0" distB="0" distL="114300" distR="114300">
            <wp:extent cx="5485130" cy="1099820"/>
            <wp:effectExtent l="0" t="0" r="127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如果登陆成功则以230开头</w:t>
      </w:r>
    </w:p>
    <w:p>
      <w:pPr>
        <w:pStyle w:val="3"/>
      </w:pPr>
      <w:r>
        <w:drawing>
          <wp:inline distT="0" distB="0" distL="114300" distR="114300">
            <wp:extent cx="5503545" cy="1130300"/>
            <wp:effectExtent l="0" t="0" r="190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70019" r="-32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找到用户名及密码前分别有USER和PASS，通过遍历每个包的内容进行筛选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3702685"/>
            <wp:effectExtent l="0" t="0" r="0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出现230则成功登入，530则失败登入。以数据ASCLL码值对应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481955" cy="1394460"/>
            <wp:effectExtent l="0" t="0" r="444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562610"/>
            <wp:effectExtent l="0" t="0" r="571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TCP建立过程分为三次握手，第一次是客户端发起连接，客户端TCP发送一个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Syn同步记号，申请和服务器连接。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第二次是服务器确认了客户端的Syn，发送Acknowledgement记号和一个Syn同步记号。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第三次是客户端确认服务器的Ack和Syn记号，向服务器发送Ack，成功建立连接。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每次传输的TCP数据包中格式都如版本号4位，数据包头部长度4位，服务类型8位，总长16位，重组标识16位等。最后才是用户数据。</w:t>
      </w:r>
      <w:bookmarkStart w:id="0" w:name="_GoBack"/>
      <w:bookmarkEnd w:id="0"/>
    </w:p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SB-HKSCS-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F7A73"/>
    <w:rsid w:val="00020260"/>
    <w:rsid w:val="00097805"/>
    <w:rsid w:val="0011621D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472C5D8A"/>
    <w:rsid w:val="60E52D81"/>
    <w:rsid w:val="6F6C0F98"/>
    <w:rsid w:val="7889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8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5745;&#31639;&#26426;&#32593;&#32476;\report-template\E03-3309-&#26472;&#28009;&#2898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719A5-5B25-40FA-9694-56A469AD3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E03-3309-杨浩然.dotx</Template>
  <Pages>2</Pages>
  <Words>240</Words>
  <Characters>274</Characters>
  <Lines>2</Lines>
  <Paragraphs>1</Paragraphs>
  <TotalTime>244</TotalTime>
  <ScaleCrop>false</ScaleCrop>
  <LinksUpToDate>false</LinksUpToDate>
  <CharactersWithSpaces>311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2020-03-29T14:12:00Z</dcterms:created>
  <dc:creator>吾乃多尔衮</dc:creator>
  <cp:lastModifiedBy>吾乃多尔衮</cp:lastModifiedBy>
  <dcterms:modified xsi:type="dcterms:W3CDTF">2020-03-31T12:02:16Z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