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sz w:val="30"/>
          <w:szCs w:val="30"/>
        </w:rPr>
        <w:t xml:space="preserve">СОГЛАШЕНИЕ О КОНФИДЕНЦИАЛЬНОСТИ (NDA)</w:t>
      </w:r>
    </w:p>
    <w:p>
      <w:pPr>
        <w:spacing w:after="240"/>
        <w:jc w:val="center"/>
      </w:pPr>
      <w:r>
        <w:rPr>
          <w:sz w:val="22"/>
          <w:szCs w:val="22"/>
        </w:rPr>
        <w:t xml:space="preserve">№ NDA-______ от «____» ________________ 2026 г.</w:t>
      </w:r>
    </w:p>
    <w:p>
      <w:pPr>
        <w:spacing w:after="300"/>
      </w:pPr>
      <w:r>
        <w:rPr>
          <w:sz w:val="22"/>
          <w:szCs w:val="22"/>
        </w:rPr>
        <w:t xml:space="preserve">г. Иваново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Общество с ограниченной ответственностью «СтроимВместе»</w:t>
      </w:r>
      <w:r>
        <w:rPr>
          <w:sz w:val="22"/>
          <w:szCs w:val="22"/>
        </w:rPr>
        <w:t xml:space="preserve"> (ИНН 3702124940, ОГРН 1153702027038), именуемое в дальнейшем </w:t>
      </w:r>
      <w:r>
        <w:rPr>
          <w:b/>
          <w:bCs/>
          <w:sz w:val="22"/>
          <w:szCs w:val="22"/>
        </w:rPr>
        <w:t xml:space="preserve">«Компания»</w:t>
      </w:r>
      <w:r>
        <w:rPr>
          <w:sz w:val="22"/>
          <w:szCs w:val="22"/>
        </w:rPr>
        <w:t xml:space="preserve">, в лице директора </w:t>
      </w:r>
      <w:r>
        <w:rPr>
          <w:b/>
          <w:bCs/>
          <w:sz w:val="22"/>
          <w:szCs w:val="22"/>
        </w:rPr>
        <w:t xml:space="preserve">Кузьмина Михаила Борисовича</w:t>
      </w:r>
      <w:r>
        <w:rPr>
          <w:sz w:val="22"/>
          <w:szCs w:val="22"/>
        </w:rPr>
        <w:t xml:space="preserve">, действующего на основании Устава, с одной стороны,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и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Индивидуальный предприниматель Орешкин Антон Вадимович</w:t>
      </w:r>
      <w:r>
        <w:rPr>
          <w:sz w:val="22"/>
          <w:szCs w:val="22"/>
        </w:rPr>
        <w:t xml:space="preserve"> (ИНН 100123323420, ОГРНИП 324100000000411), действующий на основании Листа записи Единого государственного реестра индивидуальных предпринимателей (ЕГРИП), именуемый в дальнейшем </w:t>
      </w:r>
      <w:r>
        <w:rPr>
          <w:b/>
          <w:bCs/>
          <w:sz w:val="22"/>
          <w:szCs w:val="22"/>
        </w:rPr>
        <w:t xml:space="preserve">«Исполнитель»</w:t>
      </w:r>
      <w:r>
        <w:rPr>
          <w:sz w:val="22"/>
          <w:szCs w:val="22"/>
        </w:rPr>
        <w:t xml:space="preserve">, с другой стороны,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совместно именуемые «Стороны», а по отдельности «Сторона», заключили настоящее Соглашение о нижеследующем.</w:t>
      </w:r>
    </w:p>
    <w:p>
      <w:pPr>
        <w:pBdr>
          <w:bottom w:val="single" w:color="999999" w:sz="6" w:space="6"/>
        </w:pBdr>
        <w:spacing w:after="200" w:before="120"/>
      </w:pPr>
    </w:p>
    <w:p>
      <w:pPr>
        <w:pStyle w:val="Heading1"/>
        <w:spacing w:after="140" w:before="300"/>
      </w:pPr>
      <w:r>
        <w:rPr>
          <w:b/>
          <w:bCs/>
          <w:sz w:val="24"/>
          <w:szCs w:val="24"/>
        </w:rPr>
        <w:t xml:space="preserve">1. Термины и определения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1.1. Конфиденциальная информация</w:t>
      </w:r>
      <w:r>
        <w:rPr>
          <w:sz w:val="22"/>
          <w:szCs w:val="22"/>
        </w:rPr>
        <w:t xml:space="preserve"> — сведения в любой форме (устной, письменной, электронной, графической, в виде файлов, доступов, записей встреч и переписки), которые Компания передаёт Исполнителю или которые становятся известны Исполнителю в связи с исполнением Проекта.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1.2.</w:t>
      </w:r>
      <w:r>
        <w:rPr>
          <w:sz w:val="22"/>
          <w:szCs w:val="22"/>
        </w:rPr>
        <w:t xml:space="preserve"> Конфиденциальной также признаётся информация Исполнителя, ставшая известной Компании в ходе Проекта: методики, шаблоны, промпты, регламенты и иные наработки Исполнителя. Компания соблюдает в отношении такой информации те же обязательства, что предусмотрены разделом 4 настоящего Соглашения.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1.3. Уполномоченные лица Исполнителя</w:t>
      </w:r>
      <w:r>
        <w:rPr>
          <w:sz w:val="22"/>
          <w:szCs w:val="22"/>
        </w:rPr>
        <w:t xml:space="preserve"> — работники Исполнителя, привлечённые им специалисты, подрядчики и иные лица, которых Исполнитель самостоятельно, без согласования с Компанией, привлекает к работам по Проекту. Персональный состав Уполномоченных лиц Компании не раскрывается и согласованию не подлежит.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1.4. Проект</w:t>
      </w:r>
      <w:r>
        <w:rPr>
          <w:sz w:val="22"/>
          <w:szCs w:val="22"/>
        </w:rPr>
        <w:t xml:space="preserve"> — комплекс работ Исполнителя для Компании: аудит бизнес-процессов, разработка и внедрение решений на основе технологий искусственного интеллекта, сопровождение и обучение сотрудников Компании.</w:t>
      </w:r>
    </w:p>
    <w:p>
      <w:pPr>
        <w:pStyle w:val="Heading1"/>
        <w:spacing w:after="140" w:before="300"/>
      </w:pPr>
      <w:r>
        <w:rPr>
          <w:b/>
          <w:bCs/>
          <w:sz w:val="24"/>
          <w:szCs w:val="24"/>
        </w:rPr>
        <w:t xml:space="preserve">2. Предмет Соглашения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2.1.</w:t>
      </w:r>
      <w:r>
        <w:rPr>
          <w:sz w:val="22"/>
          <w:szCs w:val="22"/>
        </w:rPr>
        <w:t xml:space="preserve"> Компания передаёт Исполнителю Конфиденциальную информацию, необходимую для выполнения Проекта, а Исполнитель обязуется соблюдать режим конфиденциальности на условиях настоящего Соглашения.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2.2.</w:t>
      </w:r>
      <w:r>
        <w:rPr>
          <w:sz w:val="22"/>
          <w:szCs w:val="22"/>
        </w:rPr>
        <w:t xml:space="preserve"> Соглашение распространяется на информацию, переданную как после его подписания, так и на информацию, полученную Исполнителем ранее в ходе переговоров и предварительного обследования.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2.3.</w:t>
      </w:r>
      <w:r>
        <w:rPr>
          <w:sz w:val="22"/>
          <w:szCs w:val="22"/>
        </w:rPr>
        <w:t xml:space="preserve"> Передача информации не влечёт перехода к Исполнителю каких-либо прав на неё, кроме права использования в целях Проекта.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2.4.</w:t>
      </w:r>
      <w:r>
        <w:rPr>
          <w:sz w:val="22"/>
          <w:szCs w:val="22"/>
        </w:rPr>
        <w:t xml:space="preserve"> Настоящее Соглашение не обязывает Стороны заключать договор оказания услуг, не устанавливает эксклюзивности и не ограничивает право Исполнителя работать с любыми иными заказчиками, в том числе в той же отрасли.</w:t>
      </w:r>
    </w:p>
    <w:p>
      <w:pPr>
        <w:pStyle w:val="Heading1"/>
        <w:spacing w:after="140" w:before="300"/>
      </w:pPr>
      <w:r>
        <w:rPr>
          <w:b/>
          <w:bCs/>
          <w:sz w:val="24"/>
          <w:szCs w:val="24"/>
        </w:rPr>
        <w:t xml:space="preserve">3. Передача сведений и доступов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3.1.</w:t>
      </w:r>
      <w:r>
        <w:rPr>
          <w:sz w:val="22"/>
          <w:szCs w:val="22"/>
        </w:rPr>
        <w:t xml:space="preserve"> Состав сведений и доступов, необходимых для Проекта, Стороны определяют в рабочем порядке: по запросу Исполнителя Компания предоставляет их письмом или сообщением в согласованном канале. Отдельный перечень, приложение или дополнительное соглашение для этого не требуются, в том числе при расширении состава по ходу Проекта.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3.2.</w:t>
      </w:r>
      <w:r>
        <w:rPr>
          <w:sz w:val="22"/>
          <w:szCs w:val="22"/>
        </w:rPr>
        <w:t xml:space="preserve"> Компания предоставляет запрошенное по своему усмотрению и вправе отказать полностью или частично. Отказ не является нарушением Соглашения, при этом Исполнитель не отвечает за качество результата в той части, в которой оно зависит от непредоставленных сведений и доступов.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3.3.</w:t>
      </w:r>
      <w:r>
        <w:rPr>
          <w:sz w:val="22"/>
          <w:szCs w:val="22"/>
        </w:rPr>
        <w:t xml:space="preserve"> Любые сведения и доступы, полученные Исполнителем в связи с Проектом, подпадают под режим настоящего Соглашения с момента получения, независимо от способа передачи, объёма и момента запроса. Дополнительного подписания документов при получении новых сведений и доступов не требуется.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3.4.</w:t>
      </w:r>
      <w:r>
        <w:rPr>
          <w:sz w:val="22"/>
          <w:szCs w:val="22"/>
        </w:rPr>
        <w:t xml:space="preserve"> Исполнитель обращается с предоставленными доступами бережно: использует их только для задач Проекта, не передаёт третьим лицам, кроме Уполномоченных лиц, хранит учётные данные в защищённых хранилищах паролей и применяет двухфакторную аутентификацию там, где она доступна.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3.5.</w:t>
      </w:r>
      <w:r>
        <w:rPr>
          <w:sz w:val="22"/>
          <w:szCs w:val="22"/>
        </w:rPr>
        <w:t xml:space="preserve"> Передача файлов и выгрузок производится через согласованный Сторонами канал. Передача Конфиденциальной информации в личные мессенджеры и на личную почту сотрудников не производится.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3.6.</w:t>
      </w:r>
      <w:r>
        <w:rPr>
          <w:sz w:val="22"/>
          <w:szCs w:val="22"/>
        </w:rPr>
        <w:t xml:space="preserve"> Компания вправе в любой момент отозвать выданные доступы. Отзыв доступа не прекращает обязательств Исполнителя по настоящему Соглашению.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3.7.</w:t>
      </w:r>
      <w:r>
        <w:rPr>
          <w:sz w:val="22"/>
          <w:szCs w:val="22"/>
        </w:rPr>
        <w:t xml:space="preserve"> Выгрузки, содержащие персональные данные, передаются в обезличенном виде везде, где это не мешает решению задачи.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3.8.</w:t>
      </w:r>
      <w:r>
        <w:rPr>
          <w:sz w:val="22"/>
          <w:szCs w:val="22"/>
        </w:rPr>
        <w:t xml:space="preserve"> Записи рабочих встреч и созвонов ведутся с предварительного согласия участников. Расшифровка таких записей выполняется инструментами по разделу 6.</w:t>
      </w:r>
    </w:p>
    <w:p>
      <w:pPr>
        <w:pStyle w:val="Heading1"/>
        <w:spacing w:after="140" w:before="300"/>
      </w:pPr>
      <w:r>
        <w:rPr>
          <w:b/>
          <w:bCs/>
          <w:sz w:val="24"/>
          <w:szCs w:val="24"/>
        </w:rPr>
        <w:t xml:space="preserve">4. Порядок раскрытия информации команде Исполнителя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4.1.</w:t>
      </w:r>
      <w:r>
        <w:rPr>
          <w:sz w:val="22"/>
          <w:szCs w:val="22"/>
        </w:rPr>
        <w:t xml:space="preserve"> Исполнитель вправе раскрывать Конфиденциальную информацию Уполномоченным лицам Исполнителя в объёме, необходимом для выполнения Проекта, </w:t>
      </w:r>
      <w:r>
        <w:rPr>
          <w:b/>
          <w:bCs/>
          <w:sz w:val="22"/>
          <w:szCs w:val="22"/>
        </w:rPr>
        <w:t xml:space="preserve">без согласования с Компанией и без предоставления Компании их поимённого перечня</w:t>
      </w:r>
      <w:r>
        <w:rPr>
          <w:sz w:val="22"/>
          <w:szCs w:val="22"/>
        </w:rPr>
        <w:t xml:space="preserve">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4.2.</w:t>
      </w:r>
      <w:r>
        <w:rPr>
          <w:sz w:val="22"/>
          <w:szCs w:val="22"/>
        </w:rPr>
        <w:t xml:space="preserve"> К работам по Проекту привлекаются лица в ролях: руководитель проекта, аналитик, специалист по внедрению и автоматизации, при необходимости — дизайнер, разработчик, методолог обучения. Состав ролей Исполнитель определяет самостоятельно и вправе изменять его в ходе Проекта.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4.3.</w:t>
      </w:r>
      <w:r>
        <w:rPr>
          <w:sz w:val="22"/>
          <w:szCs w:val="22"/>
        </w:rPr>
        <w:t xml:space="preserve"> Исполнитель до передачи информации доводит до каждого Уполномоченного лица условия настоящего Соглашения и обеспечивает принятие им письменного обязательства о конфиденциальности не менее строгого, чем предусмотрено настоящим Соглашением.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4.4.</w:t>
      </w:r>
      <w:r>
        <w:rPr>
          <w:sz w:val="22"/>
          <w:szCs w:val="22"/>
        </w:rPr>
        <w:t xml:space="preserve"> Исполнитель ведёт внутренний учёт лиц, допущенных к Конфиденциальной информации, и обеспечивает отзыв их доступов в течение 3 (трёх) рабочих дней с даты прекращения их участия в Проекте. По мотивированному запросу Компании Исполнитель подтверждает количество допущенных лиц и их роли без раскрытия персональных данных.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4.5. Исполнитель отвечает перед Компанией за действия и бездействие Уполномоченных лиц как за свои собственные.</w:t>
      </w:r>
      <w:r>
        <w:rPr>
          <w:sz w:val="22"/>
          <w:szCs w:val="22"/>
        </w:rPr>
        <w:t xml:space="preserve"> Нарушение режима конфиденциальности любым Уполномоченным лицом считается нарушением, допущенным самим Исполнителем, в пределах ответственности, установленных разделом 11.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4.6.</w:t>
      </w:r>
      <w:r>
        <w:rPr>
          <w:sz w:val="22"/>
          <w:szCs w:val="22"/>
        </w:rPr>
        <w:t xml:space="preserve"> Претензии, требования и уведомления, связанные с обращением с Конфиденциальной информацией, Компания направляет исключительно Исполнителю. Прямое взаимодействие Компании с Уполномоченными лицами по вопросам ответственности не производится.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4.7.</w:t>
      </w:r>
      <w:r>
        <w:rPr>
          <w:sz w:val="22"/>
          <w:szCs w:val="22"/>
        </w:rPr>
        <w:t xml:space="preserve"> Взаимодействие с Компанией по Проекту ведётся от имени Исполнителя. Уполномоченные лица действуют в интересах и под ответственность Исполнителя.</w:t>
      </w:r>
    </w:p>
    <w:p>
      <w:pPr>
        <w:pStyle w:val="Heading1"/>
        <w:spacing w:after="140" w:before="300"/>
      </w:pPr>
      <w:r>
        <w:rPr>
          <w:b/>
          <w:bCs/>
          <w:sz w:val="24"/>
          <w:szCs w:val="24"/>
        </w:rPr>
        <w:t xml:space="preserve">5. Обязанности Исполнителя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5.1.</w:t>
      </w:r>
      <w:r>
        <w:rPr>
          <w:sz w:val="22"/>
          <w:szCs w:val="22"/>
        </w:rPr>
        <w:t xml:space="preserve"> Исполнитель обязуется: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а) использовать Конфиденциальную информацию в целях Проекта;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б) не раскрывать её третьим лицам, кроме Уполномоченных лиц (п. 4.1) и случаев, предусмотренных разделами 7 и 8 настоящего Соглашения;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в) хранить материалы, содержащие Конфиденциальную информацию, в учётных записях и сервисах с ограниченным доступом, применять двухфакторную аутентификацию там, где она доступна;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г) уведомить Компанию о ставшем известном факте утраты или несанкционированного раскрытия Конфиденциальной информации в течение 3 (трёх) рабочих дней;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д) по требованию Компании возвратить или уничтожить носители Конфиденциальной информации в порядке раздела 9.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5.2.</w:t>
      </w:r>
      <w:r>
        <w:rPr>
          <w:sz w:val="22"/>
          <w:szCs w:val="22"/>
        </w:rPr>
        <w:t xml:space="preserve"> Исполнитель не использует Конфиденциальную информацию для собственной коммерческой деятельности, не связанной с Проектом, и не передаёт её конкурентам Компании.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5.3.</w:t>
      </w:r>
      <w:r>
        <w:rPr>
          <w:sz w:val="22"/>
          <w:szCs w:val="22"/>
        </w:rPr>
        <w:t xml:space="preserve"> Исполнитель вправе использовать в своей деятельности собственные методики, шаблоны, наработки, а также общие профессиональные знания, навыки и опыт, приобретённые в ходе Проекта, если это не связано с раскрытием Конфиденциальной информации Компании.</w:t>
      </w:r>
    </w:p>
    <w:p>
      <w:pPr>
        <w:pStyle w:val="Heading1"/>
        <w:spacing w:after="140" w:before="300"/>
      </w:pPr>
      <w:r>
        <w:rPr>
          <w:b/>
          <w:bCs/>
          <w:sz w:val="24"/>
          <w:szCs w:val="24"/>
        </w:rPr>
        <w:t xml:space="preserve">6. Использование ИИ-сервисов и рабочих инструментов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6.1.</w:t>
      </w:r>
      <w:r>
        <w:rPr>
          <w:sz w:val="22"/>
          <w:szCs w:val="22"/>
        </w:rPr>
        <w:t xml:space="preserve"> Стороны признают, что выполнение Проекта предполагает использование Исполнителем внешних сервисов на основе искусственного интеллекта, облачных хранилищ, сред разработки и инструментов автоматизации. Без таких инструментов Проект не выполняется.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6.2.</w:t>
      </w:r>
      <w:r>
        <w:rPr>
          <w:sz w:val="22"/>
          <w:szCs w:val="22"/>
        </w:rPr>
        <w:t xml:space="preserve"> Исполнитель использует инструменты следующих категорий: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а) сервисы генеративного искусственного интеллекта и работы с текстом (в том числе Claude, ChatGPT, Gemini, GigaChat, YandexGPT);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б) среды разработки и написания кода с поддержкой искусственного интеллекта (в том числе Cursor, Claude Code, Visual Studio Code);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в) инструменты автоматизации и интеграции (в том числе n8n, Make, Albato, интеграционные модули CRM);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г) облачные хранилища, таск-трекеры и системы ведения базы знаний;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д) инструменты расшифровки аудио- и видеозаписей рабочих встреч.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6.3.</w:t>
      </w:r>
      <w:r>
        <w:rPr>
          <w:sz w:val="22"/>
          <w:szCs w:val="22"/>
        </w:rPr>
        <w:t xml:space="preserve"> Исполнитель вправе обрабатывать Конфиденциальную информацию в таких сервисах при одновременном соблюдении условий: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а) используются платные, корпоративные или программные (API) тарифы, при которых поставщик сервиса не использует передаваемые данные для обучения своих моделей, либо такая опция отключена в настройках;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б) в сервисы, не отвечающие требованию подпункта «а», в том числе в бесплатные и личные учётные записи, Конфиденциальная информация не передаётся;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в) доступ к рабочим учётным записям защищён паролем и двухфакторной аутентификацией.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6.4.</w:t>
      </w:r>
      <w:r>
        <w:rPr>
          <w:sz w:val="22"/>
          <w:szCs w:val="22"/>
        </w:rPr>
        <w:t xml:space="preserve"> Персональные данные в сервисы искусственного интеллекта не загружаются. Для работы используются обезличенные данные. Исключение возможно только с предварительного письменного согласия Компании.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6.5.</w:t>
      </w:r>
      <w:r>
        <w:rPr>
          <w:sz w:val="22"/>
          <w:szCs w:val="22"/>
        </w:rPr>
        <w:t xml:space="preserve"> Сведения, прямо отнесённые Компанией к особо чувствительным (в том числе данные о ценах закупки, условиях работы с конкретными контрагентами, содержание договоров), обрабатываются в сервисах, серверы которых расположены на территории Российской Федерации, либо в обезличенном виде.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6.6.</w:t>
      </w:r>
      <w:r>
        <w:rPr>
          <w:sz w:val="22"/>
          <w:szCs w:val="22"/>
        </w:rPr>
        <w:t xml:space="preserve"> Расшифровка записей рабочих встреч выполняется локально на оборудовании Исполнителя либо в сервисах, отвечающих требованиям пп. 6.3–6.5.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6.7.</w:t>
      </w:r>
      <w:r>
        <w:rPr>
          <w:sz w:val="22"/>
          <w:szCs w:val="22"/>
        </w:rPr>
        <w:t xml:space="preserve"> Исполнитель не публикует в открытом доступе переписку с сервисами искусственного интеллекта, содержащую Конфиденциальную информацию, не использует её в демонстрационных и учебных целях без обезличивания и письменного согласия Компании.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6.8.</w:t>
      </w:r>
      <w:r>
        <w:rPr>
          <w:sz w:val="22"/>
          <w:szCs w:val="22"/>
        </w:rPr>
        <w:t xml:space="preserve"> По запросу Компании Исполнитель в течение 5 (пяти) рабочих дней предоставляет перечень сервисов, фактически используемых в Проекте, с указанием тарифа и режима обработки данных. Компания вправе мотивированно потребовать замены конкретного сервиса; такая замена согласовывается Сторонами с учётом технической возможности.</w:t>
      </w:r>
    </w:p>
    <w:p>
      <w:pPr>
        <w:pStyle w:val="Heading1"/>
        <w:spacing w:after="140" w:before="300"/>
      </w:pPr>
      <w:r>
        <w:rPr>
          <w:b/>
          <w:bCs/>
          <w:sz w:val="24"/>
          <w:szCs w:val="24"/>
        </w:rPr>
        <w:t xml:space="preserve">7. Обработка персональных данных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7.1.</w:t>
      </w:r>
      <w:r>
        <w:rPr>
          <w:sz w:val="22"/>
          <w:szCs w:val="22"/>
        </w:rPr>
        <w:t xml:space="preserve"> Если в составе Конфиденциальной информации передаются персональные данные, Компания выступает оператором, а Исполнитель — лицом, осуществляющим обработку персональных данных по поручению оператора (часть 3 статьи 6 Федерального закона от 27.07.2006 № 152-ФЗ).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7.2.</w:t>
      </w:r>
      <w:r>
        <w:rPr>
          <w:sz w:val="22"/>
          <w:szCs w:val="22"/>
        </w:rPr>
        <w:t xml:space="preserve"> Исполнитель обрабатывает персональные данные в объёме и целях, необходимых для Проекта, обеспечивает их конфиденциальность и безопасность и прекращает обработку по требованию Компании либо по завершении Проекта.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7.3.</w:t>
      </w:r>
      <w:r>
        <w:rPr>
          <w:sz w:val="22"/>
          <w:szCs w:val="22"/>
        </w:rPr>
        <w:t xml:space="preserve"> Стороны стремятся к передаче обезличенных данных везде, где это не препятствует выполнению Проекта.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7.4.</w:t>
      </w:r>
      <w:r>
        <w:rPr>
          <w:sz w:val="22"/>
          <w:szCs w:val="22"/>
        </w:rPr>
        <w:t xml:space="preserve"> Трансграничная передача персональных данных Исполнителем не производится.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7.5.</w:t>
      </w:r>
      <w:r>
        <w:rPr>
          <w:sz w:val="22"/>
          <w:szCs w:val="22"/>
        </w:rPr>
        <w:t xml:space="preserve"> Компания заверяет Исполнителя (статья 431.2 Гражданского кодекса Российской Федерации), что вправе передавать Исполнителю сведения и документы, предоставляемые по настоящему Соглашению, и что в отношении передаваемых персональных данных получены необходимые согласия субъектов и имеются законные основания обработки. Ответственность перед субъектами персональных данных и контролирующими органами за правомерность самой передачи несёт Компания.</w:t>
      </w:r>
    </w:p>
    <w:p>
      <w:pPr>
        <w:pStyle w:val="Heading1"/>
        <w:spacing w:after="140" w:before="300"/>
      </w:pPr>
      <w:r>
        <w:rPr>
          <w:b/>
          <w:bCs/>
          <w:sz w:val="24"/>
          <w:szCs w:val="24"/>
        </w:rPr>
        <w:t xml:space="preserve">8. Исключения из режима конфиденциальности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8.1.</w:t>
      </w:r>
      <w:r>
        <w:rPr>
          <w:sz w:val="22"/>
          <w:szCs w:val="22"/>
        </w:rPr>
        <w:t xml:space="preserve"> Не является нарушением Соглашения раскрытие информации, которая: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а) на момент раскрытия являлась общедоступной не по вине Исполнителя;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б) была законно известна Исполнителю до её получения от Компании, что подтверждается документально;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в) получена от третьего лица, не связанного обязательством о конфиденциальности;</w:t>
      </w:r>
    </w:p>
    <w:p>
      <w:pPr>
        <w:spacing w:after="120" w:line="276"/>
        <w:ind w:left="340"/>
        <w:jc w:val="both"/>
      </w:pPr>
      <w:r>
        <w:rPr>
          <w:sz w:val="22"/>
          <w:szCs w:val="22"/>
        </w:rPr>
        <w:t xml:space="preserve">г) подлежит раскрытию по требованию суда или уполномоченного государственного органа в объёме такого требования, при условии уведомления Компании в течение 3 (трёх) рабочих дней, если такое уведомление не запрещено законом.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8.2.</w:t>
      </w:r>
      <w:r>
        <w:rPr>
          <w:sz w:val="22"/>
          <w:szCs w:val="22"/>
        </w:rPr>
        <w:t xml:space="preserve"> Исполнитель вправе упоминать факт сотрудничества с Компанией в портфолио и коммерческих материалах, а также использовать обезличенные результаты Проекта, если это не раскрывает Конфиденциальную информацию. Публикация развёрнутого описания Проекта с цифрами и деталями бизнес-процессов Компании производится после письменного согласования текста с Компанией.</w:t>
      </w:r>
    </w:p>
    <w:p>
      <w:pPr>
        <w:pStyle w:val="Heading1"/>
        <w:spacing w:after="140" w:before="300"/>
      </w:pPr>
      <w:r>
        <w:rPr>
          <w:b/>
          <w:bCs/>
          <w:sz w:val="24"/>
          <w:szCs w:val="24"/>
        </w:rPr>
        <w:t xml:space="preserve">9. Возврат и уничтожение информации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9.1.</w:t>
      </w:r>
      <w:r>
        <w:rPr>
          <w:sz w:val="22"/>
          <w:szCs w:val="22"/>
        </w:rPr>
        <w:t xml:space="preserve"> В течение 10 (десяти) рабочих дней с даты получения письменного требования Компании либо с даты завершения Проекта Исполнитель возвращает оригиналы носителей Конфиденциальной информации, удаляет её копии из своих систем и систем Уполномоченных лиц и обеспечивает отзыв выданных доступов.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9.2.</w:t>
      </w:r>
      <w:r>
        <w:rPr>
          <w:sz w:val="22"/>
          <w:szCs w:val="22"/>
        </w:rPr>
        <w:t xml:space="preserve"> Исполнитель вправе сохранить один архивный экземпляр материалов Проекта в объёме, необходимом для подтверждения выполненных работ и соблюдения требований законодательства. В отношении такого экземпляра режим конфиденциальности действует до истечения срока по п. 10.2.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9.3.</w:t>
      </w:r>
      <w:r>
        <w:rPr>
          <w:sz w:val="22"/>
          <w:szCs w:val="22"/>
        </w:rPr>
        <w:t xml:space="preserve"> Факт уничтожения подтверждается уведомлением Исполнителя в свободной форме, направленным по адресам, указанным в разделе 14.</w:t>
      </w:r>
    </w:p>
    <w:p>
      <w:pPr>
        <w:pStyle w:val="Heading1"/>
        <w:spacing w:after="140" w:before="300"/>
      </w:pPr>
      <w:r>
        <w:rPr>
          <w:b/>
          <w:bCs/>
          <w:sz w:val="24"/>
          <w:szCs w:val="24"/>
        </w:rPr>
        <w:t xml:space="preserve">10. Срок действия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10.1.</w:t>
      </w:r>
      <w:r>
        <w:rPr>
          <w:sz w:val="22"/>
          <w:szCs w:val="22"/>
        </w:rPr>
        <w:t xml:space="preserve"> Соглашение вступает в силу с даты подписания и действует до завершения Проекта.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10.2.</w:t>
      </w:r>
      <w:r>
        <w:rPr>
          <w:sz w:val="22"/>
          <w:szCs w:val="22"/>
        </w:rPr>
        <w:t xml:space="preserve"> Обязательства по неразглашению сохраняют силу в течение 3 (трёх) лет с даты завершения Проекта или расторжения настоящего Соглашения, в зависимости от того, что наступит раньше.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10.3.</w:t>
      </w:r>
      <w:r>
        <w:rPr>
          <w:sz w:val="22"/>
          <w:szCs w:val="22"/>
        </w:rPr>
        <w:t xml:space="preserve"> Прекращение Соглашения не освобождает Стороны от ответственности за нарушения, допущенные в период его действия.</w:t>
      </w:r>
    </w:p>
    <w:p>
      <w:pPr>
        <w:pStyle w:val="Heading1"/>
        <w:spacing w:after="140" w:before="300"/>
      </w:pPr>
      <w:r>
        <w:rPr>
          <w:b/>
          <w:bCs/>
          <w:sz w:val="24"/>
          <w:szCs w:val="24"/>
        </w:rPr>
        <w:t xml:space="preserve">11. Ответственность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11.1.</w:t>
      </w:r>
      <w:r>
        <w:rPr>
          <w:sz w:val="22"/>
          <w:szCs w:val="22"/>
        </w:rPr>
        <w:t xml:space="preserve"> За разглашение Конфиденциальной информации, допущенное Исполнителем или Уполномоченным лицом, Исполнитель по письменному требованию Компании уплачивает штраф в размере </w:t>
      </w:r>
      <w:r>
        <w:rPr>
          <w:b/>
          <w:bCs/>
          <w:sz w:val="22"/>
          <w:szCs w:val="22"/>
        </w:rPr>
        <w:t xml:space="preserve">50 000 (пятьдесят тысяч) рублей</w:t>
      </w:r>
      <w:r>
        <w:rPr>
          <w:sz w:val="22"/>
          <w:szCs w:val="22"/>
        </w:rPr>
        <w:t xml:space="preserve"> за каждый доказанный случай разглашения.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11.2.</w:t>
      </w:r>
      <w:r>
        <w:rPr>
          <w:sz w:val="22"/>
          <w:szCs w:val="22"/>
        </w:rPr>
        <w:t xml:space="preserve"> Штраф носит зачётный характер: убытки Компании возмещаются в части, не покрытой штрафом, и только в размере реального ущерба, подтверждённого документально.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11.3. Совокупная ответственность Исполнителя по настоящему Соглашению, включая штрафы и возмещение убытков, ограничена суммой 100 000 (сто тысяч) рублей за весь срок действия Соглашения.</w:t>
      </w:r>
      <w:r>
        <w:rPr>
          <w:sz w:val="22"/>
          <w:szCs w:val="22"/>
        </w:rPr>
        <w:t xml:space="preserve"> Указанное ограничение не применяется в случаях, когда ограничение ответственности не допускается законодательством Российской Федерации.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11.4.</w:t>
      </w:r>
      <w:r>
        <w:rPr>
          <w:sz w:val="22"/>
          <w:szCs w:val="22"/>
        </w:rPr>
        <w:t xml:space="preserve"> Упущенная выгода, косвенные убытки, а также репутационный вред возмещению не подлежат.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11.5.</w:t>
      </w:r>
      <w:r>
        <w:rPr>
          <w:sz w:val="22"/>
          <w:szCs w:val="22"/>
        </w:rPr>
        <w:t xml:space="preserve"> Ответственность Исполнителя не наступает, если раскрытие произошло вследствие действий самой Компании, её работников или подрядчиков, а также вследствие обстоятельств непреодолимой силы.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11.6.</w:t>
      </w:r>
      <w:r>
        <w:rPr>
          <w:sz w:val="22"/>
          <w:szCs w:val="22"/>
        </w:rPr>
        <w:t xml:space="preserve"> Исполнитель не отвечает за инциденты на стороне поставщиков сервисов, использованных в соответствии с разделом 6, при условии соблюдения им требований указанного раздела.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11.7.</w:t>
      </w:r>
      <w:r>
        <w:rPr>
          <w:sz w:val="22"/>
          <w:szCs w:val="22"/>
        </w:rPr>
        <w:t xml:space="preserve"> Стороны освобождаются от ответственности за неисполнение обязательств, вызванное обстоятельствами непреодолимой силы. Сторона, для которой наступили такие обстоятельства, уведомляет другую Сторону в течение 10 (десяти) рабочих дней.</w:t>
      </w:r>
    </w:p>
    <w:p>
      <w:pPr>
        <w:pStyle w:val="Heading1"/>
        <w:spacing w:after="140" w:before="300"/>
      </w:pPr>
      <w:r>
        <w:rPr>
          <w:b/>
          <w:bCs/>
          <w:sz w:val="24"/>
          <w:szCs w:val="24"/>
        </w:rPr>
        <w:t xml:space="preserve">12. Разрешение споров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12.1.</w:t>
      </w:r>
      <w:r>
        <w:rPr>
          <w:sz w:val="22"/>
          <w:szCs w:val="22"/>
        </w:rPr>
        <w:t xml:space="preserve"> Досудебный порядок урегулирования спора обязателен. Претензия направляется в письменной форме, в том числе на адрес электронной почты Стороны, указанный в разделе 14.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12.2.</w:t>
      </w:r>
      <w:r>
        <w:rPr>
          <w:sz w:val="22"/>
          <w:szCs w:val="22"/>
        </w:rPr>
        <w:t xml:space="preserve"> Срок ответа на претензию — 10 (десять) рабочих дней с момента её получения. Спор, не урегулированный путём переговоров, передаётся на рассмотрение в Арбитражный суд Ивановской области.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12.3.</w:t>
      </w:r>
      <w:r>
        <w:rPr>
          <w:sz w:val="22"/>
          <w:szCs w:val="22"/>
        </w:rPr>
        <w:t xml:space="preserve"> К настоящему Соглашению применяется право Российской Федерации.</w:t>
      </w:r>
    </w:p>
    <w:p>
      <w:pPr>
        <w:pStyle w:val="Heading1"/>
        <w:spacing w:after="140" w:before="300"/>
      </w:pPr>
      <w:r>
        <w:rPr>
          <w:b/>
          <w:bCs/>
          <w:sz w:val="24"/>
          <w:szCs w:val="24"/>
        </w:rPr>
        <w:t xml:space="preserve">13. Прочие условия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13.1.</w:t>
      </w:r>
      <w:r>
        <w:rPr>
          <w:sz w:val="22"/>
          <w:szCs w:val="22"/>
        </w:rPr>
        <w:t xml:space="preserve"> Стороны признают юридическую силу документов и сообщений, которыми они обмениваются посредством систем электронного документооборота (Контур.Диадок, СБИС), подписанных усиленной квалифицированной электронной подписью.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13.2.</w:t>
      </w:r>
      <w:r>
        <w:rPr>
          <w:sz w:val="22"/>
          <w:szCs w:val="22"/>
        </w:rPr>
        <w:t xml:space="preserve"> До обмена документами в порядке п. 13.1 Стороны признают юридическую силу скан-копий подписанных документов, направленных с адресов электронной почты, указанных в разделе 14. Переписка по указанным адресам и в согласованных Сторонами мессенджерах признаётся надлежащим способом направления уведомлений, запросов, согласований и требований.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13.3.</w:t>
      </w:r>
      <w:r>
        <w:rPr>
          <w:sz w:val="22"/>
          <w:szCs w:val="22"/>
        </w:rPr>
        <w:t xml:space="preserve"> Изменения оформляются письменными дополнительными соглашениями. Расширение состава передаваемых сведений и доступов дополнительным соглашением не оформляется и производится в порядке п. 3.1.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13.4.</w:t>
      </w:r>
      <w:r>
        <w:rPr>
          <w:sz w:val="22"/>
          <w:szCs w:val="22"/>
        </w:rPr>
        <w:t xml:space="preserve"> Соглашение составлено в двух экземплярах, имеющих равную юридическую силу, по одному для каждой Стороны, либо в форме одного электронного документа при подписании через электронный документооборот.</w:t>
      </w:r>
    </w:p>
    <w:p>
      <w:pPr>
        <w:spacing w:after="120" w:line="276"/>
        <w:jc w:val="both"/>
      </w:pPr>
      <w:r>
        <w:rPr>
          <w:b/>
          <w:bCs/>
          <w:sz w:val="22"/>
          <w:szCs w:val="22"/>
        </w:rPr>
        <w:t xml:space="preserve">13.5.</w:t>
      </w:r>
      <w:r>
        <w:rPr>
          <w:sz w:val="22"/>
          <w:szCs w:val="22"/>
        </w:rPr>
        <w:t xml:space="preserve"> Во всём, что не предусмотрено настоящим Соглашением, Стороны руководствуются законодательством Российской Федерации.</w:t>
      </w:r>
    </w:p>
    <w:p>
      <w:pPr>
        <w:pStyle w:val="Heading1"/>
        <w:spacing w:after="140" w:before="300"/>
      </w:pPr>
      <w:r>
        <w:rPr>
          <w:b/>
          <w:bCs/>
          <w:sz w:val="24"/>
          <w:szCs w:val="24"/>
        </w:rPr>
        <w:t xml:space="preserve">14. Реквизиты и подписи Сторон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КОМПАНИЯ</w:t>
            </w:r>
          </w:p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ООО «СтроимВместе»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ИНН 3702124940, КПП 370201001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ОГРН 1153702027038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Юридический адрес: 153021, г. Иваново,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Проезд Красных Зорь, д. 2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Банк: Тульское отделение № 8604 ПАО Сбербанк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Р/с 40702810117000013610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К/с 30101810300000000608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БИК 047003608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E-mail: Nvk0906@mail.ru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Директор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_______________ / М.Б. Кузьмин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ИСПОЛНИТЕЛЬ</w:t>
            </w:r>
          </w:p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ИП Орешкин Антон Вадимович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ИНН 100123323420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ОГРНИП 324100000000411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Адрес: 185014, Республика Карелия,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г. Петрозаводск, пер. Попова, д. 6, кв. 42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Банк: АО «ТБанк»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Р/с 40802810400005859561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К/с 30101810145250000974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БИК 044525974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E-mail: Antonoreshkin.Work@yandex.ru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Индивидуальный предприниматель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_______________ / А.В. Орешкин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М.П. (при наличии)</w:t>
            </w:r>
          </w:p>
        </w:tc>
      </w:tr>
    </w:tbl>
    <w:sectPr>
      <w:pgSz w:w="11906" w:h="16838" w:orient="portrait"/>
      <w:pgMar w:top="1134" w:right="1134" w:bottom="1134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2"/>
      <w:szCs w:val="22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2026-09-02T15:43:57.052Z</dcterms:created>
  <dcterms:modified xsi:type="dcterms:W3CDTF">2026-09-02T15:43:57.058Z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