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52B" w:rsidRPr="0014252B" w:rsidRDefault="0014252B" w:rsidP="0014252B">
      <w:pPr>
        <w:rPr>
          <w:rFonts w:ascii="Arial" w:hAnsi="Arial" w:cs="Arial"/>
          <w:b/>
          <w:bCs/>
          <w:sz w:val="32"/>
          <w:szCs w:val="32"/>
        </w:rPr>
      </w:pPr>
      <w:r w:rsidRPr="0014252B">
        <w:rPr>
          <w:rFonts w:ascii="Arial" w:hAnsi="Arial" w:cs="Arial"/>
          <w:b/>
          <w:bCs/>
          <w:sz w:val="32"/>
          <w:szCs w:val="32"/>
        </w:rPr>
        <w:t>Capa de transporte</w:t>
      </w:r>
    </w:p>
    <w:p w:rsidR="00B441BD" w:rsidRPr="0014252B" w:rsidRDefault="001907B4" w:rsidP="0014252B">
      <w:pPr>
        <w:rPr>
          <w:rFonts w:ascii="Arial" w:hAnsi="Arial" w:cs="Arial"/>
          <w:sz w:val="24"/>
          <w:szCs w:val="24"/>
        </w:rPr>
      </w:pPr>
      <w:r w:rsidRPr="0014252B">
        <w:rPr>
          <w:rFonts w:ascii="Arial" w:hAnsi="Arial" w:cs="Arial"/>
          <w:sz w:val="24"/>
          <w:szCs w:val="24"/>
        </w:rPr>
        <w:t>La capa de transporte TCP/IP garantiza que los paquetes lleguen en secuencia y sin errores, al intercambiar la confirmación de la recepción de los datos y retransmitir los paquetes perdidos.</w:t>
      </w:r>
    </w:p>
    <w:p w:rsidR="001907B4" w:rsidRPr="0014252B" w:rsidRDefault="001907B4" w:rsidP="0014252B">
      <w:pPr>
        <w:rPr>
          <w:rFonts w:ascii="Arial" w:hAnsi="Arial" w:cs="Arial"/>
          <w:sz w:val="24"/>
          <w:szCs w:val="24"/>
        </w:rPr>
      </w:pPr>
      <w:r w:rsidRPr="0014252B">
        <w:rPr>
          <w:rFonts w:ascii="Arial" w:hAnsi="Arial" w:cs="Arial"/>
          <w:sz w:val="24"/>
          <w:szCs w:val="24"/>
        </w:rPr>
        <w:t>Este tipo de comunicación se conoce como transmisión de punto a punto.</w:t>
      </w:r>
    </w:p>
    <w:p w:rsidR="001907B4" w:rsidRDefault="001907B4" w:rsidP="0014252B">
      <w:r w:rsidRPr="0014252B">
        <w:rPr>
          <w:rFonts w:ascii="Arial" w:hAnsi="Arial" w:cs="Arial"/>
          <w:sz w:val="24"/>
          <w:szCs w:val="24"/>
        </w:rPr>
        <w:t>Los protocolos de capa de transporte de este nivel son el Protocolo de control de transmisión (TCP), el Protocolo de datagramas de usuario (UDP) y el Protocolo de transmisión para el control de flujo (SCTP). Los protocolos TCP y SCTP proporcionan un servicio completo y fiable. UDP proporciona un servicio de datagrama poco fiable</w:t>
      </w:r>
      <w:r w:rsidRPr="001907B4">
        <w:t>.</w:t>
      </w:r>
      <w:sdt>
        <w:sdtPr>
          <w:id w:val="-1798908028"/>
          <w:citation/>
        </w:sdtPr>
        <w:sdtContent>
          <w:r>
            <w:fldChar w:fldCharType="begin"/>
          </w:r>
          <w:r>
            <w:rPr>
              <w:lang w:val="es-ES"/>
            </w:rPr>
            <w:instrText xml:space="preserve"> CITATION Ora10 \l 3082 </w:instrText>
          </w:r>
          <w:r>
            <w:fldChar w:fldCharType="separate"/>
          </w:r>
          <w:r>
            <w:rPr>
              <w:noProof/>
              <w:lang w:val="es-ES"/>
            </w:rPr>
            <w:t xml:space="preserve"> </w:t>
          </w:r>
          <w:r w:rsidRPr="001907B4">
            <w:rPr>
              <w:noProof/>
              <w:lang w:val="es-ES"/>
            </w:rPr>
            <w:t>(Oracle, 2010)</w:t>
          </w:r>
          <w:r>
            <w:fldChar w:fldCharType="end"/>
          </w:r>
        </w:sdtContent>
      </w:sdt>
    </w:p>
    <w:p w:rsidR="001907B4" w:rsidRDefault="001907B4" w:rsidP="001907B4">
      <w:pPr>
        <w:jc w:val="center"/>
        <w:rPr>
          <w:sz w:val="32"/>
          <w:szCs w:val="32"/>
        </w:rPr>
      </w:pPr>
      <w:r w:rsidRPr="001907B4">
        <w:drawing>
          <wp:inline distT="0" distB="0" distL="0" distR="0" wp14:anchorId="1620E71E" wp14:editId="2C1789BE">
            <wp:extent cx="4772025" cy="32240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2612" cy="3244671"/>
                    </a:xfrm>
                    <a:prstGeom prst="rect">
                      <a:avLst/>
                    </a:prstGeom>
                  </pic:spPr>
                </pic:pic>
              </a:graphicData>
            </a:graphic>
          </wp:inline>
        </w:drawing>
      </w:r>
    </w:p>
    <w:p w:rsidR="001907B4" w:rsidRDefault="001907B4" w:rsidP="001907B4">
      <w:pPr>
        <w:jc w:val="center"/>
        <w:rPr>
          <w:sz w:val="32"/>
          <w:szCs w:val="32"/>
        </w:rPr>
      </w:pPr>
      <w:sdt>
        <w:sdtPr>
          <w:rPr>
            <w:sz w:val="32"/>
            <w:szCs w:val="32"/>
          </w:rPr>
          <w:id w:val="1381979290"/>
          <w:citation/>
        </w:sdtPr>
        <w:sdtContent>
          <w:r>
            <w:rPr>
              <w:sz w:val="32"/>
              <w:szCs w:val="32"/>
            </w:rPr>
            <w:fldChar w:fldCharType="begin"/>
          </w:r>
          <w:r>
            <w:rPr>
              <w:sz w:val="32"/>
              <w:szCs w:val="32"/>
              <w:lang w:val="es-ES"/>
            </w:rPr>
            <w:instrText xml:space="preserve"> CITATION PLS19 \l 3082 </w:instrText>
          </w:r>
          <w:r>
            <w:rPr>
              <w:sz w:val="32"/>
              <w:szCs w:val="32"/>
            </w:rPr>
            <w:fldChar w:fldCharType="separate"/>
          </w:r>
          <w:r w:rsidRPr="001907B4">
            <w:rPr>
              <w:noProof/>
              <w:sz w:val="32"/>
              <w:szCs w:val="32"/>
              <w:lang w:val="es-ES"/>
            </w:rPr>
            <w:t>(Fredy, 2019)</w:t>
          </w:r>
          <w:r>
            <w:rPr>
              <w:sz w:val="32"/>
              <w:szCs w:val="32"/>
            </w:rPr>
            <w:fldChar w:fldCharType="end"/>
          </w:r>
        </w:sdtContent>
      </w:sdt>
    </w:p>
    <w:p w:rsidR="0014252B" w:rsidRPr="0014252B" w:rsidRDefault="0014252B" w:rsidP="0014252B">
      <w:pPr>
        <w:rPr>
          <w:rFonts w:ascii="Arial" w:hAnsi="Arial" w:cs="Arial"/>
          <w:b/>
          <w:bCs/>
          <w:sz w:val="24"/>
          <w:szCs w:val="24"/>
        </w:rPr>
      </w:pPr>
      <w:r w:rsidRPr="0014252B">
        <w:rPr>
          <w:rFonts w:ascii="Arial" w:hAnsi="Arial" w:cs="Arial"/>
          <w:b/>
          <w:bCs/>
          <w:sz w:val="24"/>
          <w:szCs w:val="24"/>
        </w:rPr>
        <w:t>Protocolo TCP</w:t>
      </w:r>
    </w:p>
    <w:p w:rsidR="0014252B" w:rsidRPr="0014252B" w:rsidRDefault="0014252B" w:rsidP="0014252B">
      <w:pPr>
        <w:rPr>
          <w:rFonts w:ascii="Arial" w:hAnsi="Arial" w:cs="Arial"/>
          <w:sz w:val="24"/>
          <w:szCs w:val="24"/>
        </w:rPr>
      </w:pPr>
      <w:bookmarkStart w:id="0" w:name="indexterm-77"/>
      <w:bookmarkStart w:id="1" w:name="indexterm-78"/>
      <w:bookmarkEnd w:id="0"/>
      <w:bookmarkEnd w:id="1"/>
      <w:r w:rsidRPr="0014252B">
        <w:rPr>
          <w:rFonts w:ascii="Arial" w:hAnsi="Arial" w:cs="Arial"/>
          <w:sz w:val="24"/>
          <w:szCs w:val="24"/>
        </w:rPr>
        <w:t>TCP permite a las aplicaciones comunicarse entre sí como si estuvieran conectadas físicamente. TCP envía los datos en un formato que se transmite carácter por carácter, en lugar de transmitirse por paquetes discretos. Esta transmisión consiste en lo siguiente:</w:t>
      </w:r>
    </w:p>
    <w:p w:rsidR="0014252B" w:rsidRPr="0014252B" w:rsidRDefault="0014252B" w:rsidP="0014252B">
      <w:pPr>
        <w:pStyle w:val="Prrafodelista"/>
        <w:numPr>
          <w:ilvl w:val="0"/>
          <w:numId w:val="2"/>
        </w:numPr>
        <w:rPr>
          <w:rFonts w:ascii="Arial" w:hAnsi="Arial" w:cs="Arial"/>
          <w:sz w:val="24"/>
          <w:szCs w:val="24"/>
        </w:rPr>
      </w:pPr>
      <w:bookmarkStart w:id="2" w:name=""/>
      <w:bookmarkEnd w:id="2"/>
      <w:r w:rsidRPr="0014252B">
        <w:rPr>
          <w:rFonts w:ascii="Arial" w:hAnsi="Arial" w:cs="Arial"/>
          <w:sz w:val="24"/>
          <w:szCs w:val="24"/>
        </w:rPr>
        <w:t>Punto de partida, que abre la conexión.</w:t>
      </w:r>
    </w:p>
    <w:p w:rsidR="0014252B" w:rsidRPr="0014252B" w:rsidRDefault="0014252B" w:rsidP="0014252B">
      <w:pPr>
        <w:pStyle w:val="Prrafodelista"/>
        <w:numPr>
          <w:ilvl w:val="0"/>
          <w:numId w:val="2"/>
        </w:numPr>
        <w:rPr>
          <w:rFonts w:ascii="Arial" w:hAnsi="Arial" w:cs="Arial"/>
          <w:sz w:val="24"/>
          <w:szCs w:val="24"/>
        </w:rPr>
      </w:pPr>
      <w:r w:rsidRPr="0014252B">
        <w:rPr>
          <w:rFonts w:ascii="Arial" w:hAnsi="Arial" w:cs="Arial"/>
          <w:sz w:val="24"/>
          <w:szCs w:val="24"/>
        </w:rPr>
        <w:t>Transmisión completa en orden de bytes.</w:t>
      </w:r>
    </w:p>
    <w:p w:rsidR="0014252B" w:rsidRPr="0014252B" w:rsidRDefault="0014252B" w:rsidP="0014252B">
      <w:pPr>
        <w:pStyle w:val="Prrafodelista"/>
        <w:numPr>
          <w:ilvl w:val="0"/>
          <w:numId w:val="2"/>
        </w:numPr>
        <w:rPr>
          <w:rFonts w:ascii="Arial" w:hAnsi="Arial" w:cs="Arial"/>
          <w:sz w:val="24"/>
          <w:szCs w:val="24"/>
        </w:rPr>
      </w:pPr>
      <w:r w:rsidRPr="0014252B">
        <w:rPr>
          <w:rFonts w:ascii="Arial" w:hAnsi="Arial" w:cs="Arial"/>
          <w:sz w:val="24"/>
          <w:szCs w:val="24"/>
        </w:rPr>
        <w:t>Punto de fin, que cierra la conexión.</w:t>
      </w:r>
    </w:p>
    <w:p w:rsidR="0014252B" w:rsidRDefault="0014252B" w:rsidP="0014252B">
      <w:pPr>
        <w:rPr>
          <w:rFonts w:ascii="Arial" w:hAnsi="Arial" w:cs="Arial"/>
          <w:sz w:val="24"/>
          <w:szCs w:val="24"/>
        </w:rPr>
      </w:pPr>
    </w:p>
    <w:p w:rsidR="0014252B" w:rsidRPr="0014252B" w:rsidRDefault="0014252B" w:rsidP="0014252B">
      <w:pPr>
        <w:rPr>
          <w:rFonts w:ascii="Arial" w:hAnsi="Arial" w:cs="Arial"/>
          <w:sz w:val="24"/>
          <w:szCs w:val="24"/>
        </w:rPr>
      </w:pPr>
    </w:p>
    <w:p w:rsidR="0014252B" w:rsidRPr="0014252B" w:rsidRDefault="0014252B" w:rsidP="0014252B">
      <w:pPr>
        <w:rPr>
          <w:rFonts w:ascii="Arial" w:hAnsi="Arial" w:cs="Arial"/>
          <w:b/>
          <w:bCs/>
          <w:sz w:val="24"/>
          <w:szCs w:val="24"/>
        </w:rPr>
      </w:pPr>
      <w:r w:rsidRPr="0014252B">
        <w:rPr>
          <w:rFonts w:ascii="Arial" w:hAnsi="Arial" w:cs="Arial"/>
          <w:b/>
          <w:bCs/>
          <w:sz w:val="24"/>
          <w:szCs w:val="24"/>
        </w:rPr>
        <w:t>Protocolo SCTP</w:t>
      </w:r>
    </w:p>
    <w:p w:rsidR="0014252B" w:rsidRPr="0014252B" w:rsidRDefault="0014252B" w:rsidP="0014252B">
      <w:pPr>
        <w:rPr>
          <w:rFonts w:ascii="Arial" w:hAnsi="Arial" w:cs="Arial"/>
          <w:sz w:val="24"/>
          <w:szCs w:val="24"/>
        </w:rPr>
      </w:pPr>
      <w:bookmarkStart w:id="3" w:name="indexterm-81"/>
      <w:bookmarkStart w:id="4" w:name="indexterm-82"/>
      <w:bookmarkEnd w:id="3"/>
      <w:bookmarkEnd w:id="4"/>
      <w:r w:rsidRPr="0014252B">
        <w:rPr>
          <w:rFonts w:ascii="Arial" w:hAnsi="Arial" w:cs="Arial"/>
          <w:sz w:val="24"/>
          <w:szCs w:val="24"/>
        </w:rPr>
        <w:t>SCTP es un protocolo de capa de transporte fiable orientado a la conexión que ofrece los mismos servicios a las aplicaciones que TCP. Además, SCTP admite conexiones entre sistema que tienen más de una dirección, o de host múltiple</w:t>
      </w:r>
    </w:p>
    <w:p w:rsidR="001907B4" w:rsidRPr="0014252B" w:rsidRDefault="001907B4" w:rsidP="0014252B">
      <w:pPr>
        <w:rPr>
          <w:rFonts w:ascii="Arial" w:hAnsi="Arial" w:cs="Arial"/>
          <w:sz w:val="24"/>
          <w:szCs w:val="24"/>
        </w:rPr>
      </w:pPr>
    </w:p>
    <w:p w:rsidR="0014252B" w:rsidRPr="0014252B" w:rsidRDefault="0014252B" w:rsidP="0014252B">
      <w:pPr>
        <w:rPr>
          <w:rFonts w:ascii="Arial" w:hAnsi="Arial" w:cs="Arial"/>
          <w:b/>
          <w:bCs/>
          <w:sz w:val="24"/>
          <w:szCs w:val="24"/>
        </w:rPr>
      </w:pPr>
      <w:r w:rsidRPr="0014252B">
        <w:rPr>
          <w:rFonts w:ascii="Arial" w:hAnsi="Arial" w:cs="Arial"/>
          <w:b/>
          <w:bCs/>
          <w:sz w:val="24"/>
          <w:szCs w:val="24"/>
        </w:rPr>
        <w:t>Protocolo UDP</w:t>
      </w:r>
    </w:p>
    <w:p w:rsidR="0014252B" w:rsidRPr="0014252B" w:rsidRDefault="0014252B" w:rsidP="0014252B">
      <w:pPr>
        <w:rPr>
          <w:rFonts w:ascii="Arial" w:hAnsi="Arial" w:cs="Arial"/>
          <w:sz w:val="24"/>
          <w:szCs w:val="24"/>
        </w:rPr>
      </w:pPr>
      <w:bookmarkStart w:id="5" w:name="indexterm-83"/>
      <w:bookmarkStart w:id="6" w:name="indexterm-84"/>
      <w:bookmarkStart w:id="7" w:name="indexterm-85"/>
      <w:bookmarkStart w:id="8" w:name="indexterm-86"/>
      <w:bookmarkEnd w:id="5"/>
      <w:bookmarkEnd w:id="6"/>
      <w:bookmarkEnd w:id="7"/>
      <w:bookmarkEnd w:id="8"/>
      <w:r w:rsidRPr="0014252B">
        <w:rPr>
          <w:rFonts w:ascii="Arial" w:hAnsi="Arial" w:cs="Arial"/>
          <w:sz w:val="24"/>
          <w:szCs w:val="24"/>
        </w:rPr>
        <w:t>UDP proporciona un servicio de entrega de datagramas. UDP no verifica las conexiones entre los hosts transmisores y receptores.</w:t>
      </w:r>
    </w:p>
    <w:p w:rsidR="0014252B" w:rsidRPr="0014252B" w:rsidRDefault="0014252B" w:rsidP="0014252B">
      <w:pPr>
        <w:rPr>
          <w:rFonts w:ascii="Arial" w:hAnsi="Arial" w:cs="Arial"/>
          <w:sz w:val="24"/>
          <w:szCs w:val="24"/>
        </w:rPr>
      </w:pPr>
      <w:r w:rsidRPr="0014252B">
        <w:rPr>
          <w:rFonts w:ascii="Arial" w:hAnsi="Arial" w:cs="Arial"/>
          <w:sz w:val="24"/>
          <w:szCs w:val="24"/>
        </w:rPr>
        <w:t>ideal para las aplicaciones que envían pequeñas cantidades de datos.</w:t>
      </w:r>
    </w:p>
    <w:p w:rsidR="0014252B" w:rsidRPr="0015016B" w:rsidRDefault="0014252B" w:rsidP="0015016B">
      <w:pPr>
        <w:rPr>
          <w:sz w:val="32"/>
          <w:szCs w:val="32"/>
          <w:u w:val="single"/>
        </w:rPr>
      </w:pPr>
      <w:bookmarkStart w:id="9" w:name="_GoBack"/>
      <w:bookmarkEnd w:id="9"/>
    </w:p>
    <w:sdt>
      <w:sdtPr>
        <w:rPr>
          <w:lang w:val="es-ES"/>
        </w:rPr>
        <w:id w:val="437028755"/>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15016B" w:rsidRPr="0015016B" w:rsidRDefault="0015016B">
          <w:pPr>
            <w:pStyle w:val="Ttulo1"/>
            <w:rPr>
              <w:color w:val="000000" w:themeColor="text1"/>
            </w:rPr>
          </w:pPr>
          <w:r w:rsidRPr="0015016B">
            <w:rPr>
              <w:color w:val="000000" w:themeColor="text1"/>
              <w:lang w:val="es-ES"/>
            </w:rPr>
            <w:t>Referencias</w:t>
          </w:r>
        </w:p>
        <w:sdt>
          <w:sdtPr>
            <w:id w:val="-573587230"/>
            <w:bibliography/>
          </w:sdtPr>
          <w:sdtContent>
            <w:p w:rsidR="0015016B" w:rsidRDefault="0015016B" w:rsidP="0015016B">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Fredy, P. H. (22 de Septiembre de 2019). </w:t>
              </w:r>
              <w:r>
                <w:rPr>
                  <w:i/>
                  <w:iCs/>
                  <w:noProof/>
                  <w:lang w:val="es-ES"/>
                </w:rPr>
                <w:t>cidecame.uaeh.edu.mx</w:t>
              </w:r>
              <w:r>
                <w:rPr>
                  <w:noProof/>
                  <w:lang w:val="es-ES"/>
                </w:rPr>
                <w:t>. Obtenido de http://cidecame.uaeh.edu.mx/lcc/mapa/PROYECTO/libro35/24_capa_de_transporte_del_modelo_osi.html</w:t>
              </w:r>
            </w:p>
            <w:p w:rsidR="0015016B" w:rsidRDefault="0015016B" w:rsidP="0015016B">
              <w:pPr>
                <w:pStyle w:val="Bibliografa"/>
                <w:ind w:left="720" w:hanging="720"/>
                <w:rPr>
                  <w:noProof/>
                  <w:lang w:val="es-ES"/>
                </w:rPr>
              </w:pPr>
              <w:r>
                <w:rPr>
                  <w:noProof/>
                  <w:lang w:val="es-ES"/>
                </w:rPr>
                <w:t xml:space="preserve">Oracle. (2010). </w:t>
              </w:r>
              <w:r>
                <w:rPr>
                  <w:i/>
                  <w:iCs/>
                  <w:noProof/>
                  <w:lang w:val="es-ES"/>
                </w:rPr>
                <w:t>https://docs.oracle.com</w:t>
              </w:r>
              <w:r>
                <w:rPr>
                  <w:noProof/>
                  <w:lang w:val="es-ES"/>
                </w:rPr>
                <w:t>. Obtenido de https://docs.oracle.com: https://docs.oracle.com/cd/E19957-01/820-2981/ipov-19/index.html</w:t>
              </w:r>
            </w:p>
            <w:p w:rsidR="0015016B" w:rsidRDefault="0015016B" w:rsidP="0015016B">
              <w:r>
                <w:rPr>
                  <w:b/>
                  <w:bCs/>
                </w:rPr>
                <w:fldChar w:fldCharType="end"/>
              </w:r>
            </w:p>
          </w:sdtContent>
        </w:sdt>
      </w:sdtContent>
    </w:sdt>
    <w:p w:rsidR="0015016B" w:rsidRPr="001907B4" w:rsidRDefault="0015016B" w:rsidP="0015016B">
      <w:pPr>
        <w:rPr>
          <w:sz w:val="32"/>
          <w:szCs w:val="32"/>
        </w:rPr>
      </w:pPr>
    </w:p>
    <w:sectPr w:rsidR="0015016B" w:rsidRPr="001907B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89C" w:rsidRDefault="002E289C" w:rsidP="0014252B">
      <w:pPr>
        <w:spacing w:after="0" w:line="240" w:lineRule="auto"/>
      </w:pPr>
      <w:r>
        <w:separator/>
      </w:r>
    </w:p>
  </w:endnote>
  <w:endnote w:type="continuationSeparator" w:id="0">
    <w:p w:rsidR="002E289C" w:rsidRDefault="002E289C" w:rsidP="00142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89C" w:rsidRDefault="002E289C" w:rsidP="0014252B">
      <w:pPr>
        <w:spacing w:after="0" w:line="240" w:lineRule="auto"/>
      </w:pPr>
      <w:r>
        <w:separator/>
      </w:r>
    </w:p>
  </w:footnote>
  <w:footnote w:type="continuationSeparator" w:id="0">
    <w:p w:rsidR="002E289C" w:rsidRDefault="002E289C" w:rsidP="00142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52B" w:rsidRPr="0014252B" w:rsidRDefault="0014252B">
    <w:pPr>
      <w:pStyle w:val="Encabezado"/>
      <w:rPr>
        <w:lang w:val="es-ES"/>
      </w:rPr>
    </w:pPr>
    <w:r>
      <w:rPr>
        <w:lang w:val="es-ES"/>
      </w:rPr>
      <w:t xml:space="preserve">Axel Valenzuela </w:t>
    </w:r>
    <w:r w:rsidR="0015016B">
      <w:rPr>
        <w:lang w:val="es-ES"/>
      </w:rPr>
      <w:t>Juárez</w:t>
    </w:r>
    <w:r>
      <w:rPr>
        <w:lang w:val="es-ES"/>
      </w:rPr>
      <w:t xml:space="preserve"> </w:t>
    </w:r>
    <w:r w:rsidR="0015016B">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7D4B"/>
    <w:multiLevelType w:val="multilevel"/>
    <w:tmpl w:val="E4C6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54B8E"/>
    <w:multiLevelType w:val="hybridMultilevel"/>
    <w:tmpl w:val="879269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B4"/>
    <w:rsid w:val="0014252B"/>
    <w:rsid w:val="0015016B"/>
    <w:rsid w:val="001907B4"/>
    <w:rsid w:val="002E289C"/>
    <w:rsid w:val="00B441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554D"/>
  <w15:chartTrackingRefBased/>
  <w15:docId w15:val="{5A0C8090-3E07-4163-BEC3-B5611DF5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016B"/>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Ttulo2">
    <w:name w:val="heading 2"/>
    <w:basedOn w:val="Normal"/>
    <w:next w:val="Normal"/>
    <w:link w:val="Ttulo2Car"/>
    <w:uiPriority w:val="9"/>
    <w:unhideWhenUsed/>
    <w:qFormat/>
    <w:rsid w:val="001425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14252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4252B"/>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14252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4252B"/>
    <w:pPr>
      <w:ind w:left="720"/>
      <w:contextualSpacing/>
    </w:pPr>
  </w:style>
  <w:style w:type="character" w:customStyle="1" w:styleId="Ttulo2Car">
    <w:name w:val="Título 2 Car"/>
    <w:basedOn w:val="Fuentedeprrafopredeter"/>
    <w:link w:val="Ttulo2"/>
    <w:uiPriority w:val="9"/>
    <w:rsid w:val="0014252B"/>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1425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252B"/>
  </w:style>
  <w:style w:type="paragraph" w:styleId="Piedepgina">
    <w:name w:val="footer"/>
    <w:basedOn w:val="Normal"/>
    <w:link w:val="PiedepginaCar"/>
    <w:uiPriority w:val="99"/>
    <w:unhideWhenUsed/>
    <w:rsid w:val="001425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252B"/>
  </w:style>
  <w:style w:type="character" w:customStyle="1" w:styleId="Ttulo1Car">
    <w:name w:val="Título 1 Car"/>
    <w:basedOn w:val="Fuentedeprrafopredeter"/>
    <w:link w:val="Ttulo1"/>
    <w:uiPriority w:val="9"/>
    <w:rsid w:val="0015016B"/>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150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28612">
      <w:bodyDiv w:val="1"/>
      <w:marLeft w:val="0"/>
      <w:marRight w:val="0"/>
      <w:marTop w:val="0"/>
      <w:marBottom w:val="0"/>
      <w:divBdr>
        <w:top w:val="none" w:sz="0" w:space="0" w:color="auto"/>
        <w:left w:val="none" w:sz="0" w:space="0" w:color="auto"/>
        <w:bottom w:val="none" w:sz="0" w:space="0" w:color="auto"/>
        <w:right w:val="none" w:sz="0" w:space="0" w:color="auto"/>
      </w:divBdr>
    </w:div>
    <w:div w:id="548343662">
      <w:bodyDiv w:val="1"/>
      <w:marLeft w:val="0"/>
      <w:marRight w:val="0"/>
      <w:marTop w:val="0"/>
      <w:marBottom w:val="0"/>
      <w:divBdr>
        <w:top w:val="none" w:sz="0" w:space="0" w:color="auto"/>
        <w:left w:val="none" w:sz="0" w:space="0" w:color="auto"/>
        <w:bottom w:val="none" w:sz="0" w:space="0" w:color="auto"/>
        <w:right w:val="none" w:sz="0" w:space="0" w:color="auto"/>
      </w:divBdr>
    </w:div>
    <w:div w:id="815998589">
      <w:bodyDiv w:val="1"/>
      <w:marLeft w:val="0"/>
      <w:marRight w:val="0"/>
      <w:marTop w:val="0"/>
      <w:marBottom w:val="0"/>
      <w:divBdr>
        <w:top w:val="none" w:sz="0" w:space="0" w:color="auto"/>
        <w:left w:val="none" w:sz="0" w:space="0" w:color="auto"/>
        <w:bottom w:val="none" w:sz="0" w:space="0" w:color="auto"/>
        <w:right w:val="none" w:sz="0" w:space="0" w:color="auto"/>
      </w:divBdr>
    </w:div>
    <w:div w:id="867139310">
      <w:bodyDiv w:val="1"/>
      <w:marLeft w:val="0"/>
      <w:marRight w:val="0"/>
      <w:marTop w:val="0"/>
      <w:marBottom w:val="0"/>
      <w:divBdr>
        <w:top w:val="none" w:sz="0" w:space="0" w:color="auto"/>
        <w:left w:val="none" w:sz="0" w:space="0" w:color="auto"/>
        <w:bottom w:val="none" w:sz="0" w:space="0" w:color="auto"/>
        <w:right w:val="none" w:sz="0" w:space="0" w:color="auto"/>
      </w:divBdr>
    </w:div>
    <w:div w:id="1493252783">
      <w:bodyDiv w:val="1"/>
      <w:marLeft w:val="0"/>
      <w:marRight w:val="0"/>
      <w:marTop w:val="0"/>
      <w:marBottom w:val="0"/>
      <w:divBdr>
        <w:top w:val="none" w:sz="0" w:space="0" w:color="auto"/>
        <w:left w:val="none" w:sz="0" w:space="0" w:color="auto"/>
        <w:bottom w:val="none" w:sz="0" w:space="0" w:color="auto"/>
        <w:right w:val="none" w:sz="0" w:space="0" w:color="auto"/>
      </w:divBdr>
    </w:div>
    <w:div w:id="1941327479">
      <w:bodyDiv w:val="1"/>
      <w:marLeft w:val="0"/>
      <w:marRight w:val="0"/>
      <w:marTop w:val="0"/>
      <w:marBottom w:val="0"/>
      <w:divBdr>
        <w:top w:val="none" w:sz="0" w:space="0" w:color="auto"/>
        <w:left w:val="none" w:sz="0" w:space="0" w:color="auto"/>
        <w:bottom w:val="none" w:sz="0" w:space="0" w:color="auto"/>
        <w:right w:val="none" w:sz="0" w:space="0" w:color="auto"/>
      </w:divBdr>
    </w:div>
    <w:div w:id="212207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PLS19</b:Tag>
    <b:SourceType>InternetSite</b:SourceType>
    <b:Guid>{EDC842BA-A814-41BF-912F-E81E017DBFC4}</b:Guid>
    <b:Author>
      <b:Author>
        <b:NameList>
          <b:Person>
            <b:Last>Fredy</b:Last>
            <b:First>P.L.S.C.</b:First>
            <b:Middle>Hernández Solís</b:Middle>
          </b:Person>
        </b:NameList>
      </b:Author>
    </b:Author>
    <b:Title>cidecame.uaeh.edu.mx</b:Title>
    <b:Year>2019</b:Year>
    <b:Month>Septiembre</b:Month>
    <b:Day>22</b:Day>
    <b:URL>http://cidecame.uaeh.edu.mx/lcc/mapa/PROYECTO/libro35/24_capa_de_transporte_del_modelo_osi.html</b:URL>
    <b:RefOrder>2</b:RefOrder>
  </b:Source>
  <b:Source>
    <b:Tag>Ora10</b:Tag>
    <b:SourceType>InternetSite</b:SourceType>
    <b:Guid>{36DD987A-72BE-40C2-98C4-8EFCCA55400B}</b:Guid>
    <b:Author>
      <b:Author>
        <b:Corporate>Oracle</b:Corporate>
      </b:Author>
    </b:Author>
    <b:Title>https://docs.oracle.com</b:Title>
    <b:InternetSiteTitle>https://docs.oracle.com</b:InternetSiteTitle>
    <b:Year>2010</b:Year>
    <b:URL>https://docs.oracle.com/cd/E19957-01/820-2981/ipov-19/index.html</b:URL>
    <b:RefOrder>1</b:RefOrder>
  </b:Source>
</b:Sources>
</file>

<file path=customXml/itemProps1.xml><?xml version="1.0" encoding="utf-8"?>
<ds:datastoreItem xmlns:ds="http://schemas.openxmlformats.org/officeDocument/2006/customXml" ds:itemID="{169FB980-3215-4CD0-9B61-50E605340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292</Words>
  <Characters>1611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Valenzuela</dc:creator>
  <cp:keywords/>
  <dc:description/>
  <cp:lastModifiedBy>Valenzuela</cp:lastModifiedBy>
  <cp:revision>1</cp:revision>
  <dcterms:created xsi:type="dcterms:W3CDTF">2019-09-22T17:40:00Z</dcterms:created>
  <dcterms:modified xsi:type="dcterms:W3CDTF">2019-09-22T18:20:00Z</dcterms:modified>
</cp:coreProperties>
</file>