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E6A" w:rsidRPr="003427C4" w:rsidRDefault="00B96E6A" w:rsidP="00BE5D4E">
      <w:pPr>
        <w:pStyle w:val="NormalWeb"/>
        <w:jc w:val="both"/>
        <w:rPr>
          <w:rFonts w:ascii="Arial" w:hAnsi="Arial" w:cs="Arial"/>
          <w:b/>
          <w:bCs/>
          <w:color w:val="000000"/>
        </w:rPr>
      </w:pPr>
      <w:r w:rsidRPr="003427C4">
        <w:rPr>
          <w:rFonts w:ascii="Arial" w:hAnsi="Arial" w:cs="Arial"/>
          <w:b/>
          <w:bCs/>
          <w:color w:val="000000"/>
        </w:rPr>
        <w:t>Conexión TCP</w:t>
      </w:r>
    </w:p>
    <w:p w:rsidR="00B96E6A" w:rsidRPr="003427C4" w:rsidRDefault="00B96E6A" w:rsidP="00BE5D4E">
      <w:pPr>
        <w:pStyle w:val="NormalWeb"/>
        <w:jc w:val="both"/>
        <w:rPr>
          <w:rFonts w:ascii="Arial" w:hAnsi="Arial" w:cs="Arial"/>
        </w:rPr>
      </w:pPr>
      <w:r w:rsidRPr="003427C4">
        <w:rPr>
          <w:rFonts w:ascii="Arial" w:hAnsi="Arial" w:cs="Arial"/>
        </w:rPr>
        <w:t xml:space="preserve">Paso 1: </w:t>
      </w:r>
      <w:bookmarkStart w:id="0" w:name="_GoBack"/>
      <w:bookmarkEnd w:id="0"/>
    </w:p>
    <w:p w:rsidR="00B96E6A" w:rsidRPr="003427C4" w:rsidRDefault="00B96E6A" w:rsidP="00BE5D4E">
      <w:pPr>
        <w:pStyle w:val="NormalWeb"/>
        <w:numPr>
          <w:ilvl w:val="0"/>
          <w:numId w:val="8"/>
        </w:numPr>
        <w:jc w:val="both"/>
        <w:rPr>
          <w:rFonts w:ascii="Arial" w:hAnsi="Arial" w:cs="Arial"/>
        </w:rPr>
      </w:pPr>
      <w:r w:rsidRPr="003427C4">
        <w:rPr>
          <w:rFonts w:ascii="Arial" w:hAnsi="Arial" w:cs="Arial"/>
        </w:rPr>
        <w:t xml:space="preserve">El extremo cliente envía un segmento solicitando una conexión al servidor </w:t>
      </w:r>
    </w:p>
    <w:p w:rsidR="00B96E6A" w:rsidRPr="003427C4" w:rsidRDefault="00B96E6A" w:rsidP="00BE5D4E">
      <w:pPr>
        <w:pStyle w:val="NormalWeb"/>
        <w:numPr>
          <w:ilvl w:val="0"/>
          <w:numId w:val="8"/>
        </w:numPr>
        <w:jc w:val="both"/>
        <w:rPr>
          <w:rFonts w:ascii="Arial" w:hAnsi="Arial" w:cs="Arial"/>
        </w:rPr>
      </w:pPr>
      <w:r w:rsidRPr="003427C4">
        <w:rPr>
          <w:rFonts w:ascii="Arial" w:hAnsi="Arial" w:cs="Arial"/>
        </w:rPr>
        <w:t>El segmento no tiene datos, solo cabe</w:t>
      </w:r>
      <w:r w:rsidRPr="003427C4">
        <w:rPr>
          <w:rFonts w:ascii="Arial" w:hAnsi="Arial" w:cs="Arial"/>
        </w:rPr>
        <w:t xml:space="preserve">cera, </w:t>
      </w:r>
      <w:r w:rsidRPr="003427C4">
        <w:rPr>
          <w:rFonts w:ascii="Arial" w:hAnsi="Arial" w:cs="Arial"/>
        </w:rPr>
        <w:t>SYN</w:t>
      </w:r>
      <w:r w:rsidRPr="003427C4">
        <w:rPr>
          <w:rFonts w:ascii="Arial" w:hAnsi="Arial" w:cs="Arial"/>
        </w:rPr>
        <w:t>.</w:t>
      </w:r>
    </w:p>
    <w:p w:rsidR="00B96E6A" w:rsidRPr="003427C4" w:rsidRDefault="00B96E6A" w:rsidP="00BE5D4E">
      <w:pPr>
        <w:pStyle w:val="NormalWeb"/>
        <w:jc w:val="both"/>
        <w:rPr>
          <w:rFonts w:ascii="Arial" w:hAnsi="Arial" w:cs="Arial"/>
        </w:rPr>
      </w:pPr>
      <w:r w:rsidRPr="003427C4">
        <w:rPr>
          <w:rFonts w:ascii="Arial" w:hAnsi="Arial" w:cs="Arial"/>
        </w:rPr>
        <w:t xml:space="preserve">Paso 2: </w:t>
      </w:r>
    </w:p>
    <w:p w:rsidR="00B96E6A" w:rsidRPr="003427C4" w:rsidRDefault="00B96E6A" w:rsidP="00BE5D4E">
      <w:pPr>
        <w:pStyle w:val="NormalWeb"/>
        <w:numPr>
          <w:ilvl w:val="0"/>
          <w:numId w:val="6"/>
        </w:numPr>
        <w:jc w:val="both"/>
        <w:rPr>
          <w:rFonts w:ascii="Arial" w:hAnsi="Arial" w:cs="Arial"/>
        </w:rPr>
      </w:pPr>
      <w:r w:rsidRPr="003427C4">
        <w:rPr>
          <w:rFonts w:ascii="Arial" w:hAnsi="Arial" w:cs="Arial"/>
        </w:rPr>
        <w:t xml:space="preserve">El extremo servidor envía un segmento al cliente confirmando la recepción del SYN </w:t>
      </w:r>
    </w:p>
    <w:p w:rsidR="00B96E6A" w:rsidRPr="003427C4" w:rsidRDefault="00B96E6A" w:rsidP="00BE5D4E">
      <w:pPr>
        <w:pStyle w:val="NormalWeb"/>
        <w:numPr>
          <w:ilvl w:val="0"/>
          <w:numId w:val="6"/>
        </w:numPr>
        <w:jc w:val="both"/>
        <w:rPr>
          <w:rFonts w:ascii="Arial" w:hAnsi="Arial" w:cs="Arial"/>
        </w:rPr>
      </w:pPr>
      <w:r w:rsidRPr="003427C4">
        <w:rPr>
          <w:rFonts w:ascii="Arial" w:hAnsi="Arial" w:cs="Arial"/>
        </w:rPr>
        <w:t xml:space="preserve">En el mismo segmento el servidor indica su deseo de establecer la conexión (SYN) </w:t>
      </w:r>
    </w:p>
    <w:p w:rsidR="00B96E6A" w:rsidRPr="003427C4" w:rsidRDefault="00B96E6A" w:rsidP="00BE5D4E">
      <w:pPr>
        <w:pStyle w:val="NormalWeb"/>
        <w:numPr>
          <w:ilvl w:val="0"/>
          <w:numId w:val="6"/>
        </w:numPr>
        <w:jc w:val="both"/>
        <w:rPr>
          <w:rFonts w:ascii="Arial" w:hAnsi="Arial" w:cs="Arial"/>
        </w:rPr>
      </w:pPr>
      <w:r w:rsidRPr="003427C4">
        <w:rPr>
          <w:rFonts w:ascii="Arial" w:hAnsi="Arial" w:cs="Arial"/>
        </w:rPr>
        <w:t>El segmento no tiene datos, solo cabecera</w:t>
      </w:r>
    </w:p>
    <w:p w:rsidR="00B96E6A" w:rsidRPr="003427C4" w:rsidRDefault="00B96E6A" w:rsidP="00BE5D4E">
      <w:pPr>
        <w:pStyle w:val="NormalWeb"/>
        <w:jc w:val="both"/>
        <w:rPr>
          <w:rFonts w:ascii="Arial" w:hAnsi="Arial" w:cs="Arial"/>
        </w:rPr>
      </w:pPr>
      <w:r w:rsidRPr="003427C4">
        <w:rPr>
          <w:rFonts w:ascii="Arial" w:hAnsi="Arial" w:cs="Arial"/>
        </w:rPr>
        <w:t xml:space="preserve">Paso 3: </w:t>
      </w:r>
    </w:p>
    <w:p w:rsidR="00B96E6A" w:rsidRPr="003427C4" w:rsidRDefault="00B96E6A" w:rsidP="00BE5D4E">
      <w:pPr>
        <w:pStyle w:val="NormalWeb"/>
        <w:numPr>
          <w:ilvl w:val="0"/>
          <w:numId w:val="7"/>
        </w:numPr>
        <w:jc w:val="both"/>
        <w:rPr>
          <w:rFonts w:ascii="Arial" w:hAnsi="Arial" w:cs="Arial"/>
        </w:rPr>
      </w:pPr>
      <w:r w:rsidRPr="003427C4">
        <w:rPr>
          <w:rFonts w:ascii="Arial" w:hAnsi="Arial" w:cs="Arial"/>
        </w:rPr>
        <w:t xml:space="preserve">El extremo cliente envía una confirmación al SYN del servidor </w:t>
      </w:r>
    </w:p>
    <w:p w:rsidR="00B96E6A" w:rsidRPr="003427C4" w:rsidRDefault="00B96E6A" w:rsidP="00BE5D4E">
      <w:pPr>
        <w:pStyle w:val="NormalWeb"/>
        <w:numPr>
          <w:ilvl w:val="0"/>
          <w:numId w:val="7"/>
        </w:numPr>
        <w:jc w:val="both"/>
        <w:rPr>
          <w:rFonts w:ascii="Arial" w:hAnsi="Arial" w:cs="Arial"/>
        </w:rPr>
      </w:pPr>
      <w:r w:rsidRPr="003427C4">
        <w:rPr>
          <w:rFonts w:ascii="Arial" w:hAnsi="Arial" w:cs="Arial"/>
        </w:rPr>
        <w:t xml:space="preserve">El segmento no tiene datos, solo cabecera </w:t>
      </w:r>
    </w:p>
    <w:p w:rsidR="00B96E6A" w:rsidRPr="003427C4" w:rsidRDefault="00B96E6A" w:rsidP="00BE5D4E">
      <w:pPr>
        <w:pStyle w:val="NormalWeb"/>
        <w:numPr>
          <w:ilvl w:val="0"/>
          <w:numId w:val="7"/>
        </w:numPr>
        <w:jc w:val="both"/>
        <w:rPr>
          <w:rFonts w:ascii="Arial" w:hAnsi="Arial" w:cs="Arial"/>
        </w:rPr>
      </w:pPr>
      <w:r w:rsidRPr="003427C4">
        <w:rPr>
          <w:rFonts w:ascii="Arial" w:hAnsi="Arial" w:cs="Arial"/>
        </w:rPr>
        <w:t>Conexión establecida</w:t>
      </w:r>
    </w:p>
    <w:p w:rsidR="00B96E6A" w:rsidRPr="003427C4" w:rsidRDefault="00B96E6A" w:rsidP="00BE5D4E">
      <w:pPr>
        <w:pStyle w:val="NormalWeb"/>
        <w:jc w:val="center"/>
        <w:rPr>
          <w:rFonts w:ascii="Arial" w:hAnsi="Arial" w:cs="Arial"/>
          <w:color w:val="000000"/>
        </w:rPr>
      </w:pPr>
      <w:r w:rsidRPr="003427C4">
        <w:rPr>
          <w:rFonts w:ascii="Arial" w:hAnsi="Arial" w:cs="Arial"/>
          <w:color w:val="000000"/>
        </w:rPr>
        <w:drawing>
          <wp:inline distT="0" distB="0" distL="0" distR="0" wp14:anchorId="0DC5A03D" wp14:editId="5730DFAC">
            <wp:extent cx="3162300" cy="340616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5749" cy="3409875"/>
                    </a:xfrm>
                    <a:prstGeom prst="rect">
                      <a:avLst/>
                    </a:prstGeom>
                  </pic:spPr>
                </pic:pic>
              </a:graphicData>
            </a:graphic>
          </wp:inline>
        </w:drawing>
      </w:r>
    </w:p>
    <w:p w:rsidR="00B96E6A" w:rsidRDefault="00B96E6A" w:rsidP="00BE5D4E">
      <w:pPr>
        <w:pStyle w:val="NormalWeb"/>
        <w:jc w:val="both"/>
        <w:rPr>
          <w:rFonts w:ascii="Arial" w:hAnsi="Arial" w:cs="Arial"/>
          <w:color w:val="000000"/>
        </w:rPr>
      </w:pPr>
    </w:p>
    <w:p w:rsidR="003427C4" w:rsidRDefault="003427C4" w:rsidP="00BE5D4E">
      <w:pPr>
        <w:pStyle w:val="NormalWeb"/>
        <w:jc w:val="both"/>
        <w:rPr>
          <w:rFonts w:ascii="Arial" w:hAnsi="Arial" w:cs="Arial"/>
          <w:color w:val="000000"/>
        </w:rPr>
      </w:pPr>
    </w:p>
    <w:p w:rsidR="003427C4" w:rsidRPr="003427C4" w:rsidRDefault="003427C4" w:rsidP="00BE5D4E">
      <w:pPr>
        <w:pStyle w:val="NormalWeb"/>
        <w:jc w:val="both"/>
        <w:rPr>
          <w:rFonts w:ascii="Arial" w:hAnsi="Arial" w:cs="Arial"/>
          <w:color w:val="000000"/>
        </w:rPr>
      </w:pPr>
    </w:p>
    <w:p w:rsidR="00B96E6A" w:rsidRPr="003427C4" w:rsidRDefault="003427C4" w:rsidP="00BE5D4E">
      <w:pPr>
        <w:pStyle w:val="NormalWeb"/>
        <w:jc w:val="both"/>
        <w:rPr>
          <w:rFonts w:ascii="Arial" w:hAnsi="Arial" w:cs="Arial"/>
          <w:b/>
          <w:bCs/>
          <w:color w:val="000000"/>
        </w:rPr>
      </w:pPr>
      <w:r w:rsidRPr="003427C4">
        <w:rPr>
          <w:rFonts w:ascii="Arial" w:hAnsi="Arial" w:cs="Arial"/>
          <w:b/>
          <w:bCs/>
          <w:color w:val="000000"/>
        </w:rPr>
        <w:lastRenderedPageBreak/>
        <w:t>Desconexión</w:t>
      </w:r>
      <w:r w:rsidR="00B96E6A" w:rsidRPr="003427C4">
        <w:rPr>
          <w:rFonts w:ascii="Arial" w:hAnsi="Arial" w:cs="Arial"/>
          <w:b/>
          <w:bCs/>
          <w:color w:val="000000"/>
        </w:rPr>
        <w:t xml:space="preserve"> </w:t>
      </w:r>
      <w:r>
        <w:rPr>
          <w:rFonts w:ascii="Arial" w:hAnsi="Arial" w:cs="Arial"/>
          <w:b/>
          <w:bCs/>
          <w:color w:val="000000"/>
        </w:rPr>
        <w:t>TCP</w:t>
      </w:r>
    </w:p>
    <w:p w:rsidR="00B96E6A" w:rsidRPr="003427C4" w:rsidRDefault="00B96E6A" w:rsidP="00BE5D4E">
      <w:pPr>
        <w:pStyle w:val="NormalWeb"/>
        <w:jc w:val="both"/>
        <w:rPr>
          <w:rFonts w:ascii="Arial" w:hAnsi="Arial" w:cs="Arial"/>
        </w:rPr>
      </w:pPr>
      <w:r w:rsidRPr="003427C4">
        <w:rPr>
          <w:rFonts w:ascii="Arial" w:hAnsi="Arial" w:cs="Arial"/>
        </w:rPr>
        <w:t xml:space="preserve">Paso 1: </w:t>
      </w:r>
    </w:p>
    <w:p w:rsidR="00B96E6A" w:rsidRPr="003427C4" w:rsidRDefault="00B96E6A" w:rsidP="00BE5D4E">
      <w:pPr>
        <w:pStyle w:val="NormalWeb"/>
        <w:numPr>
          <w:ilvl w:val="0"/>
          <w:numId w:val="5"/>
        </w:numPr>
        <w:jc w:val="both"/>
        <w:rPr>
          <w:rFonts w:ascii="Arial" w:hAnsi="Arial" w:cs="Arial"/>
        </w:rPr>
      </w:pPr>
      <w:r w:rsidRPr="003427C4">
        <w:rPr>
          <w:rFonts w:ascii="Arial" w:hAnsi="Arial" w:cs="Arial"/>
        </w:rPr>
        <w:t xml:space="preserve">Un extremo envía un segmento solicitando el cierre de la conexión </w:t>
      </w:r>
    </w:p>
    <w:p w:rsidR="00B96E6A" w:rsidRPr="003427C4" w:rsidRDefault="00B96E6A" w:rsidP="00BE5D4E">
      <w:pPr>
        <w:pStyle w:val="NormalWeb"/>
        <w:numPr>
          <w:ilvl w:val="0"/>
          <w:numId w:val="5"/>
        </w:numPr>
        <w:jc w:val="both"/>
        <w:rPr>
          <w:rFonts w:ascii="Arial" w:hAnsi="Arial" w:cs="Arial"/>
        </w:rPr>
      </w:pPr>
      <w:r w:rsidRPr="003427C4">
        <w:rPr>
          <w:rFonts w:ascii="Arial" w:hAnsi="Arial" w:cs="Arial"/>
        </w:rPr>
        <w:t xml:space="preserve">El segmento no tiene datos, solo cabecera </w:t>
      </w:r>
    </w:p>
    <w:p w:rsidR="00B96E6A" w:rsidRPr="003427C4" w:rsidRDefault="00B96E6A" w:rsidP="00BE5D4E">
      <w:pPr>
        <w:pStyle w:val="NormalWeb"/>
        <w:numPr>
          <w:ilvl w:val="0"/>
          <w:numId w:val="5"/>
        </w:numPr>
        <w:jc w:val="both"/>
        <w:rPr>
          <w:rFonts w:ascii="Arial" w:hAnsi="Arial" w:cs="Arial"/>
        </w:rPr>
      </w:pPr>
      <w:r w:rsidRPr="003427C4">
        <w:rPr>
          <w:rFonts w:ascii="Arial" w:hAnsi="Arial" w:cs="Arial"/>
        </w:rPr>
        <w:t>FIN</w:t>
      </w:r>
    </w:p>
    <w:p w:rsidR="003427C4" w:rsidRPr="003427C4" w:rsidRDefault="00B96E6A" w:rsidP="00BE5D4E">
      <w:pPr>
        <w:pStyle w:val="NormalWeb"/>
        <w:jc w:val="both"/>
        <w:rPr>
          <w:rFonts w:ascii="Arial" w:hAnsi="Arial" w:cs="Arial"/>
        </w:rPr>
      </w:pPr>
      <w:r w:rsidRPr="003427C4">
        <w:rPr>
          <w:rFonts w:ascii="Arial" w:hAnsi="Arial" w:cs="Arial"/>
        </w:rPr>
        <w:t xml:space="preserve">Paso 2: </w:t>
      </w:r>
    </w:p>
    <w:p w:rsidR="003427C4" w:rsidRPr="003427C4" w:rsidRDefault="00B96E6A" w:rsidP="00BE5D4E">
      <w:pPr>
        <w:pStyle w:val="NormalWeb"/>
        <w:numPr>
          <w:ilvl w:val="0"/>
          <w:numId w:val="4"/>
        </w:numPr>
        <w:jc w:val="both"/>
        <w:rPr>
          <w:rFonts w:ascii="Arial" w:hAnsi="Arial" w:cs="Arial"/>
        </w:rPr>
      </w:pPr>
      <w:r w:rsidRPr="003427C4">
        <w:rPr>
          <w:rFonts w:ascii="Arial" w:hAnsi="Arial" w:cs="Arial"/>
        </w:rPr>
        <w:t xml:space="preserve">El otro extremo confirma (ACK) la recepción del FIN </w:t>
      </w:r>
    </w:p>
    <w:p w:rsidR="003427C4" w:rsidRPr="003427C4" w:rsidRDefault="00B96E6A" w:rsidP="00BE5D4E">
      <w:pPr>
        <w:pStyle w:val="NormalWeb"/>
        <w:numPr>
          <w:ilvl w:val="0"/>
          <w:numId w:val="4"/>
        </w:numPr>
        <w:jc w:val="both"/>
        <w:rPr>
          <w:rFonts w:ascii="Arial" w:hAnsi="Arial" w:cs="Arial"/>
        </w:rPr>
      </w:pPr>
      <w:r w:rsidRPr="003427C4">
        <w:rPr>
          <w:rFonts w:ascii="Arial" w:hAnsi="Arial" w:cs="Arial"/>
        </w:rPr>
        <w:t xml:space="preserve">El extremo que ha enviado el FIN ya no puede enviar más datos nuevos </w:t>
      </w:r>
    </w:p>
    <w:p w:rsidR="00B96E6A" w:rsidRPr="003427C4" w:rsidRDefault="00B96E6A" w:rsidP="00BE5D4E">
      <w:pPr>
        <w:pStyle w:val="NormalWeb"/>
        <w:numPr>
          <w:ilvl w:val="0"/>
          <w:numId w:val="4"/>
        </w:numPr>
        <w:jc w:val="both"/>
        <w:rPr>
          <w:rFonts w:ascii="Arial" w:hAnsi="Arial" w:cs="Arial"/>
          <w:color w:val="000000"/>
        </w:rPr>
      </w:pPr>
      <w:r w:rsidRPr="003427C4">
        <w:rPr>
          <w:rFonts w:ascii="Arial" w:hAnsi="Arial" w:cs="Arial"/>
        </w:rPr>
        <w:t>Cierre solo de un sentido de la comunicación</w:t>
      </w:r>
    </w:p>
    <w:p w:rsidR="003427C4" w:rsidRPr="003427C4" w:rsidRDefault="003427C4" w:rsidP="00BE5D4E">
      <w:pPr>
        <w:pStyle w:val="NormalWeb"/>
        <w:jc w:val="both"/>
        <w:rPr>
          <w:rFonts w:ascii="Arial" w:hAnsi="Arial" w:cs="Arial"/>
        </w:rPr>
      </w:pPr>
      <w:r w:rsidRPr="003427C4">
        <w:rPr>
          <w:rFonts w:ascii="Arial" w:hAnsi="Arial" w:cs="Arial"/>
        </w:rPr>
        <w:t xml:space="preserve">Paso 3: </w:t>
      </w:r>
    </w:p>
    <w:p w:rsidR="003427C4" w:rsidRPr="003427C4" w:rsidRDefault="003427C4" w:rsidP="00BE5D4E">
      <w:pPr>
        <w:pStyle w:val="NormalWeb"/>
        <w:numPr>
          <w:ilvl w:val="0"/>
          <w:numId w:val="3"/>
        </w:numPr>
        <w:jc w:val="both"/>
        <w:rPr>
          <w:rFonts w:ascii="Arial" w:hAnsi="Arial" w:cs="Arial"/>
        </w:rPr>
      </w:pPr>
      <w:r w:rsidRPr="003427C4">
        <w:rPr>
          <w:rFonts w:ascii="Arial" w:hAnsi="Arial" w:cs="Arial"/>
        </w:rPr>
        <w:t xml:space="preserve">El otro extremo envía un segmento solicitando el cierre de la conexión </w:t>
      </w:r>
    </w:p>
    <w:p w:rsidR="00B96E6A" w:rsidRPr="003427C4" w:rsidRDefault="003427C4" w:rsidP="00BE5D4E">
      <w:pPr>
        <w:pStyle w:val="NormalWeb"/>
        <w:numPr>
          <w:ilvl w:val="0"/>
          <w:numId w:val="3"/>
        </w:numPr>
        <w:jc w:val="both"/>
        <w:rPr>
          <w:rFonts w:ascii="Arial" w:hAnsi="Arial" w:cs="Arial"/>
        </w:rPr>
      </w:pPr>
      <w:r w:rsidRPr="003427C4">
        <w:rPr>
          <w:rFonts w:ascii="Arial" w:hAnsi="Arial" w:cs="Arial"/>
        </w:rPr>
        <w:t>El segmento no tiene datos, solo cabecera</w:t>
      </w:r>
    </w:p>
    <w:p w:rsidR="003427C4" w:rsidRPr="003427C4" w:rsidRDefault="003427C4" w:rsidP="00BE5D4E">
      <w:pPr>
        <w:pStyle w:val="NormalWeb"/>
        <w:jc w:val="both"/>
        <w:rPr>
          <w:rFonts w:ascii="Arial" w:hAnsi="Arial" w:cs="Arial"/>
        </w:rPr>
      </w:pPr>
      <w:r w:rsidRPr="003427C4">
        <w:rPr>
          <w:rFonts w:ascii="Arial" w:hAnsi="Arial" w:cs="Arial"/>
        </w:rPr>
        <w:t xml:space="preserve">Paso 4: </w:t>
      </w:r>
    </w:p>
    <w:p w:rsidR="003427C4" w:rsidRPr="003427C4" w:rsidRDefault="003427C4" w:rsidP="00BE5D4E">
      <w:pPr>
        <w:pStyle w:val="NormalWeb"/>
        <w:numPr>
          <w:ilvl w:val="0"/>
          <w:numId w:val="2"/>
        </w:numPr>
        <w:jc w:val="both"/>
        <w:rPr>
          <w:rFonts w:ascii="Arial" w:hAnsi="Arial" w:cs="Arial"/>
        </w:rPr>
      </w:pPr>
      <w:r w:rsidRPr="003427C4">
        <w:rPr>
          <w:rFonts w:ascii="Arial" w:hAnsi="Arial" w:cs="Arial"/>
        </w:rPr>
        <w:t xml:space="preserve">Confirmación de ese segundo FIN </w:t>
      </w:r>
    </w:p>
    <w:p w:rsidR="003427C4" w:rsidRPr="003427C4" w:rsidRDefault="003427C4" w:rsidP="00BE5D4E">
      <w:pPr>
        <w:pStyle w:val="NormalWeb"/>
        <w:numPr>
          <w:ilvl w:val="0"/>
          <w:numId w:val="2"/>
        </w:numPr>
        <w:jc w:val="both"/>
        <w:rPr>
          <w:rFonts w:ascii="Arial" w:hAnsi="Arial" w:cs="Arial"/>
        </w:rPr>
      </w:pPr>
      <w:r w:rsidRPr="003427C4">
        <w:rPr>
          <w:rFonts w:ascii="Arial" w:hAnsi="Arial" w:cs="Arial"/>
        </w:rPr>
        <w:t xml:space="preserve">Por si ese último ACK se pierde, el que lo envió espera un tiempo (podría tener que volverlo a enviar) </w:t>
      </w:r>
    </w:p>
    <w:p w:rsidR="003427C4" w:rsidRPr="003427C4" w:rsidRDefault="003427C4" w:rsidP="00BE5D4E">
      <w:pPr>
        <w:pStyle w:val="NormalWeb"/>
        <w:numPr>
          <w:ilvl w:val="0"/>
          <w:numId w:val="2"/>
        </w:numPr>
        <w:jc w:val="both"/>
        <w:rPr>
          <w:rFonts w:ascii="Arial" w:hAnsi="Arial" w:cs="Arial"/>
        </w:rPr>
      </w:pPr>
      <w:r w:rsidRPr="003427C4">
        <w:rPr>
          <w:rFonts w:ascii="Arial" w:hAnsi="Arial" w:cs="Arial"/>
        </w:rPr>
        <w:t>Conexión cerrada</w:t>
      </w:r>
      <w:r>
        <w:rPr>
          <w:rFonts w:ascii="Arial" w:hAnsi="Arial" w:cs="Arial"/>
        </w:rPr>
        <w:t xml:space="preserve"> </w:t>
      </w:r>
      <w:sdt>
        <w:sdtPr>
          <w:rPr>
            <w:rFonts w:ascii="Arial" w:hAnsi="Arial" w:cs="Arial"/>
          </w:rPr>
          <w:id w:val="1084727631"/>
          <w:citation/>
        </w:sdtPr>
        <w:sdtContent>
          <w:r>
            <w:rPr>
              <w:rFonts w:ascii="Arial" w:hAnsi="Arial" w:cs="Arial"/>
            </w:rPr>
            <w:fldChar w:fldCharType="begin"/>
          </w:r>
          <w:r>
            <w:rPr>
              <w:rFonts w:ascii="Arial" w:hAnsi="Arial" w:cs="Arial"/>
              <w:lang w:val="es-ES"/>
            </w:rPr>
            <w:instrText xml:space="preserve"> CITATION DrD19 \l 3082 </w:instrText>
          </w:r>
          <w:r>
            <w:rPr>
              <w:rFonts w:ascii="Arial" w:hAnsi="Arial" w:cs="Arial"/>
            </w:rPr>
            <w:fldChar w:fldCharType="separate"/>
          </w:r>
          <w:r w:rsidRPr="003427C4">
            <w:rPr>
              <w:rFonts w:ascii="Arial" w:hAnsi="Arial" w:cs="Arial"/>
              <w:noProof/>
              <w:lang w:val="es-ES"/>
            </w:rPr>
            <w:t>(Morató, 2019)</w:t>
          </w:r>
          <w:r>
            <w:rPr>
              <w:rFonts w:ascii="Arial" w:hAnsi="Arial" w:cs="Arial"/>
            </w:rPr>
            <w:fldChar w:fldCharType="end"/>
          </w:r>
        </w:sdtContent>
      </w:sdt>
    </w:p>
    <w:p w:rsidR="003427C4" w:rsidRDefault="003427C4" w:rsidP="003427C4">
      <w:pPr>
        <w:pStyle w:val="NormalWeb"/>
        <w:jc w:val="center"/>
      </w:pPr>
      <w:r w:rsidRPr="003427C4">
        <w:drawing>
          <wp:inline distT="0" distB="0" distL="0" distR="0" wp14:anchorId="29C3BD10" wp14:editId="464B96CA">
            <wp:extent cx="3053961"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850" cy="3401880"/>
                    </a:xfrm>
                    <a:prstGeom prst="rect">
                      <a:avLst/>
                    </a:prstGeom>
                  </pic:spPr>
                </pic:pic>
              </a:graphicData>
            </a:graphic>
          </wp:inline>
        </w:drawing>
      </w:r>
    </w:p>
    <w:p w:rsidR="003427C4" w:rsidRDefault="003427C4" w:rsidP="004F1AEE">
      <w:pPr>
        <w:pStyle w:val="NormalWeb"/>
        <w:rPr>
          <w:color w:val="000000"/>
          <w:sz w:val="27"/>
          <w:szCs w:val="27"/>
        </w:rPr>
      </w:pPr>
    </w:p>
    <w:p w:rsidR="004F1AEE" w:rsidRPr="003427C4" w:rsidRDefault="004F1AEE" w:rsidP="003427C4">
      <w:pPr>
        <w:pStyle w:val="NormalWeb"/>
        <w:jc w:val="both"/>
        <w:rPr>
          <w:rFonts w:ascii="Arial" w:hAnsi="Arial" w:cs="Arial"/>
          <w:b/>
          <w:bCs/>
          <w:color w:val="000000"/>
        </w:rPr>
      </w:pPr>
      <w:r w:rsidRPr="003427C4">
        <w:rPr>
          <w:rFonts w:ascii="Arial" w:hAnsi="Arial" w:cs="Arial"/>
          <w:b/>
          <w:bCs/>
          <w:color w:val="000000"/>
        </w:rPr>
        <w:t>Problema de los dos ejércitos.</w:t>
      </w:r>
    </w:p>
    <w:p w:rsidR="004F1AEE" w:rsidRPr="003427C4" w:rsidRDefault="004F1AEE" w:rsidP="00BE5D4E">
      <w:pPr>
        <w:jc w:val="both"/>
        <w:rPr>
          <w:rFonts w:ascii="Arial" w:hAnsi="Arial" w:cs="Arial"/>
          <w:sz w:val="24"/>
          <w:szCs w:val="24"/>
        </w:rPr>
      </w:pPr>
      <w:r w:rsidRPr="003427C4">
        <w:rPr>
          <w:rFonts w:ascii="Arial" w:hAnsi="Arial" w:cs="Arial"/>
          <w:sz w:val="24"/>
          <w:szCs w:val="24"/>
        </w:rPr>
        <w:t>Dos ejércitos están situados a los lados de una ciudad con intención de asediarla. La defensa de la ciudad es suficientemente fuerte como para vencer a los atacantes de uno en uno, pero nunca a la vez, por lo que el asedio deberá ser simultáneo y estar bien coordinado.</w:t>
      </w:r>
    </w:p>
    <w:p w:rsidR="004F1AEE" w:rsidRPr="003427C4" w:rsidRDefault="004F1AEE" w:rsidP="00BE5D4E">
      <w:pPr>
        <w:jc w:val="both"/>
        <w:rPr>
          <w:rFonts w:ascii="Arial" w:hAnsi="Arial" w:cs="Arial"/>
          <w:sz w:val="24"/>
          <w:szCs w:val="24"/>
        </w:rPr>
      </w:pPr>
      <w:r w:rsidRPr="003427C4">
        <w:rPr>
          <w:rFonts w:ascii="Arial" w:hAnsi="Arial" w:cs="Arial"/>
          <w:sz w:val="24"/>
          <w:szCs w:val="24"/>
        </w:rPr>
        <w:t>Los generales atacantes se comunican entre ellos a través de un mensajero que debe rodear la ciudad para ir de un campamento a otro con las órdenes de ataque. El mensajero de un ejército informará al otro de que planean atacar, por ejemplo; el próximo lunes, y el segundo ejército le confirmará si necesita más tiempo para prepararse o de lo contrario está listo para atacar.</w:t>
      </w:r>
    </w:p>
    <w:p w:rsidR="004F1AEE" w:rsidRPr="003427C4" w:rsidRDefault="004F1AEE" w:rsidP="00BE5D4E">
      <w:pPr>
        <w:jc w:val="both"/>
        <w:rPr>
          <w:rFonts w:ascii="Arial" w:hAnsi="Arial" w:cs="Arial"/>
          <w:sz w:val="24"/>
          <w:szCs w:val="24"/>
        </w:rPr>
      </w:pPr>
      <w:r w:rsidRPr="003427C4">
        <w:rPr>
          <w:rFonts w:ascii="Arial" w:hAnsi="Arial" w:cs="Arial"/>
          <w:sz w:val="24"/>
          <w:szCs w:val="24"/>
        </w:rPr>
        <w:t>El problema es que el mensajero podría ser interceptado por agentes de la ciudad, el mensaje modificado y enviado de nuevo haciendo que los dos ejércitos no ataquen de manera sincronizada y por tanto sean vencidos por los defensores de la ciudad.</w:t>
      </w:r>
    </w:p>
    <w:p w:rsidR="004F1AEE" w:rsidRPr="003427C4" w:rsidRDefault="004F1AEE" w:rsidP="00BE5D4E">
      <w:pPr>
        <w:jc w:val="both"/>
        <w:rPr>
          <w:rFonts w:ascii="Arial" w:hAnsi="Arial" w:cs="Arial"/>
          <w:sz w:val="24"/>
          <w:szCs w:val="24"/>
        </w:rPr>
      </w:pPr>
      <w:r w:rsidRPr="003427C4">
        <w:rPr>
          <w:rFonts w:ascii="Arial" w:hAnsi="Arial" w:cs="Arial"/>
          <w:sz w:val="24"/>
          <w:szCs w:val="24"/>
        </w:rPr>
        <w:t>Si un mensaje de los generales es: “Atacar el lunes”, al ser únicamente un mensaje de texto, podría ser modificado con facilidad a “atacar el jueves”.</w:t>
      </w:r>
    </w:p>
    <w:p w:rsidR="00B96E6A" w:rsidRPr="003427C4" w:rsidRDefault="00B96E6A" w:rsidP="00BE5D4E">
      <w:pPr>
        <w:jc w:val="both"/>
        <w:rPr>
          <w:rFonts w:ascii="Arial" w:hAnsi="Arial" w:cs="Arial"/>
          <w:sz w:val="24"/>
          <w:szCs w:val="24"/>
        </w:rPr>
      </w:pPr>
      <w:r w:rsidRPr="003427C4">
        <w:rPr>
          <w:rFonts w:ascii="Arial" w:hAnsi="Arial" w:cs="Arial"/>
          <w:sz w:val="24"/>
          <w:szCs w:val="24"/>
        </w:rPr>
        <w:t>El Problema de los dos ejércitos ilustra cómo funciona el algoritmo de consenso conocido como “</w:t>
      </w:r>
      <w:proofErr w:type="spellStart"/>
      <w:r w:rsidRPr="003427C4">
        <w:rPr>
          <w:rFonts w:ascii="Arial" w:hAnsi="Arial" w:cs="Arial"/>
          <w:sz w:val="24"/>
          <w:szCs w:val="24"/>
        </w:rPr>
        <w:t>Proof</w:t>
      </w:r>
      <w:proofErr w:type="spellEnd"/>
      <w:r w:rsidRPr="003427C4">
        <w:rPr>
          <w:rFonts w:ascii="Arial" w:hAnsi="Arial" w:cs="Arial"/>
          <w:sz w:val="24"/>
          <w:szCs w:val="24"/>
        </w:rPr>
        <w:t> </w:t>
      </w:r>
      <w:proofErr w:type="spellStart"/>
      <w:r w:rsidRPr="003427C4">
        <w:rPr>
          <w:rFonts w:ascii="Arial" w:hAnsi="Arial" w:cs="Arial"/>
          <w:sz w:val="24"/>
          <w:szCs w:val="24"/>
        </w:rPr>
        <w:t>of</w:t>
      </w:r>
      <w:proofErr w:type="spellEnd"/>
      <w:r w:rsidRPr="003427C4">
        <w:rPr>
          <w:rFonts w:ascii="Arial" w:hAnsi="Arial" w:cs="Arial"/>
          <w:sz w:val="24"/>
          <w:szCs w:val="24"/>
        </w:rPr>
        <w:t xml:space="preserve"> </w:t>
      </w:r>
      <w:proofErr w:type="spellStart"/>
      <w:r w:rsidRPr="003427C4">
        <w:rPr>
          <w:rFonts w:ascii="Arial" w:hAnsi="Arial" w:cs="Arial"/>
          <w:sz w:val="24"/>
          <w:szCs w:val="24"/>
        </w:rPr>
        <w:t>Work</w:t>
      </w:r>
      <w:proofErr w:type="spellEnd"/>
      <w:r w:rsidRPr="003427C4">
        <w:rPr>
          <w:rFonts w:ascii="Arial" w:hAnsi="Arial" w:cs="Arial"/>
          <w:sz w:val="24"/>
          <w:szCs w:val="24"/>
        </w:rPr>
        <w:t xml:space="preserve">” y que es en fondo un protocolo que evita que se hagan ataques </w:t>
      </w:r>
      <w:proofErr w:type="spellStart"/>
      <w:r w:rsidRPr="003427C4">
        <w:rPr>
          <w:rFonts w:ascii="Arial" w:hAnsi="Arial" w:cs="Arial"/>
          <w:sz w:val="24"/>
          <w:szCs w:val="24"/>
        </w:rPr>
        <w:t>DDoS</w:t>
      </w:r>
      <w:proofErr w:type="spellEnd"/>
      <w:r w:rsidRPr="003427C4">
        <w:rPr>
          <w:rFonts w:ascii="Arial" w:hAnsi="Arial" w:cs="Arial"/>
          <w:sz w:val="24"/>
          <w:szCs w:val="24"/>
        </w:rPr>
        <w:t xml:space="preserve"> o spam a la red de Bitcoin.</w:t>
      </w:r>
      <w:sdt>
        <w:sdtPr>
          <w:rPr>
            <w:rFonts w:ascii="Arial" w:hAnsi="Arial" w:cs="Arial"/>
            <w:sz w:val="24"/>
            <w:szCs w:val="24"/>
          </w:rPr>
          <w:id w:val="-951784778"/>
          <w:citation/>
        </w:sdtPr>
        <w:sdtContent>
          <w:r w:rsidR="003427C4">
            <w:rPr>
              <w:rFonts w:ascii="Arial" w:hAnsi="Arial" w:cs="Arial"/>
              <w:sz w:val="24"/>
              <w:szCs w:val="24"/>
            </w:rPr>
            <w:fldChar w:fldCharType="begin"/>
          </w:r>
          <w:r w:rsidR="003427C4">
            <w:rPr>
              <w:rFonts w:ascii="Arial" w:hAnsi="Arial" w:cs="Arial"/>
              <w:sz w:val="24"/>
              <w:szCs w:val="24"/>
              <w:lang w:val="es-ES"/>
            </w:rPr>
            <w:instrText xml:space="preserve"> CITATION Mar18 \l 3082 </w:instrText>
          </w:r>
          <w:r w:rsidR="003427C4">
            <w:rPr>
              <w:rFonts w:ascii="Arial" w:hAnsi="Arial" w:cs="Arial"/>
              <w:sz w:val="24"/>
              <w:szCs w:val="24"/>
            </w:rPr>
            <w:fldChar w:fldCharType="separate"/>
          </w:r>
          <w:r w:rsidR="003427C4">
            <w:rPr>
              <w:rFonts w:ascii="Arial" w:hAnsi="Arial" w:cs="Arial"/>
              <w:noProof/>
              <w:sz w:val="24"/>
              <w:szCs w:val="24"/>
              <w:lang w:val="es-ES"/>
            </w:rPr>
            <w:t xml:space="preserve"> </w:t>
          </w:r>
          <w:r w:rsidR="003427C4" w:rsidRPr="003427C4">
            <w:rPr>
              <w:rFonts w:ascii="Arial" w:hAnsi="Arial" w:cs="Arial"/>
              <w:noProof/>
              <w:sz w:val="24"/>
              <w:szCs w:val="24"/>
              <w:lang w:val="es-ES"/>
            </w:rPr>
            <w:t>(Soto, 2018)</w:t>
          </w:r>
          <w:r w:rsidR="003427C4">
            <w:rPr>
              <w:rFonts w:ascii="Arial" w:hAnsi="Arial" w:cs="Arial"/>
              <w:sz w:val="24"/>
              <w:szCs w:val="24"/>
            </w:rPr>
            <w:fldChar w:fldCharType="end"/>
          </w:r>
        </w:sdtContent>
      </w:sdt>
    </w:p>
    <w:p w:rsidR="00B96E6A" w:rsidRPr="003427C4" w:rsidRDefault="00B96E6A" w:rsidP="00BE5D4E">
      <w:pPr>
        <w:jc w:val="both"/>
        <w:rPr>
          <w:rFonts w:ascii="Arial" w:hAnsi="Arial" w:cs="Arial"/>
          <w:sz w:val="24"/>
          <w:szCs w:val="24"/>
        </w:rPr>
      </w:pPr>
      <w:r w:rsidRPr="003427C4">
        <w:rPr>
          <w:rFonts w:ascii="Arial" w:hAnsi="Arial" w:cs="Arial"/>
          <w:sz w:val="24"/>
          <w:szCs w:val="24"/>
        </w:rPr>
        <w:drawing>
          <wp:inline distT="0" distB="0" distL="0" distR="0" wp14:anchorId="2AC915E3" wp14:editId="3E203EB5">
            <wp:extent cx="3810000" cy="1990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990725"/>
                    </a:xfrm>
                    <a:prstGeom prst="rect">
                      <a:avLst/>
                    </a:prstGeom>
                  </pic:spPr>
                </pic:pic>
              </a:graphicData>
            </a:graphic>
          </wp:inline>
        </w:drawing>
      </w:r>
    </w:p>
    <w:p w:rsidR="004F1AEE" w:rsidRPr="003427C4" w:rsidRDefault="004F1AEE" w:rsidP="00BE5D4E">
      <w:pPr>
        <w:jc w:val="both"/>
        <w:rPr>
          <w:rFonts w:ascii="Arial" w:hAnsi="Arial" w:cs="Arial"/>
          <w:sz w:val="24"/>
          <w:szCs w:val="24"/>
        </w:rPr>
      </w:pPr>
    </w:p>
    <w:p w:rsidR="004F1AEE" w:rsidRPr="003427C4" w:rsidRDefault="004F1AEE" w:rsidP="00BE5D4E">
      <w:pPr>
        <w:jc w:val="both"/>
        <w:rPr>
          <w:rFonts w:ascii="Arial" w:hAnsi="Arial" w:cs="Arial"/>
          <w:b/>
          <w:bCs/>
          <w:sz w:val="24"/>
          <w:szCs w:val="24"/>
        </w:rPr>
      </w:pPr>
      <w:r w:rsidRPr="003427C4">
        <w:rPr>
          <w:rFonts w:ascii="Arial" w:hAnsi="Arial" w:cs="Arial"/>
          <w:b/>
          <w:bCs/>
          <w:sz w:val="24"/>
          <w:szCs w:val="24"/>
        </w:rPr>
        <w:t>Protocolo de tres vías.</w:t>
      </w:r>
    </w:p>
    <w:p w:rsidR="004E0C8B" w:rsidRDefault="004F1AEE" w:rsidP="00BE5D4E">
      <w:pPr>
        <w:jc w:val="both"/>
        <w:rPr>
          <w:rFonts w:ascii="Arial" w:hAnsi="Arial" w:cs="Arial"/>
          <w:sz w:val="24"/>
          <w:szCs w:val="24"/>
        </w:rPr>
      </w:pPr>
      <w:r w:rsidRPr="003427C4">
        <w:rPr>
          <w:rFonts w:ascii="Arial" w:hAnsi="Arial" w:cs="Arial"/>
          <w:sz w:val="24"/>
          <w:szCs w:val="24"/>
        </w:rPr>
        <w:t xml:space="preserve">Cuando el protocolo TCP de envío desea establecer conexiones, envía un segmento denominado SYN al protocolo TCP del host de recepción. El protocolo TCP de recepción devuelve un segmento denominado ACK para confirmar que el segmento se ha recibido correctamente. El protocolo TCP de envío emite otro </w:t>
      </w:r>
      <w:r w:rsidRPr="003427C4">
        <w:rPr>
          <w:rFonts w:ascii="Arial" w:hAnsi="Arial" w:cs="Arial"/>
          <w:sz w:val="24"/>
          <w:szCs w:val="24"/>
        </w:rPr>
        <w:lastRenderedPageBreak/>
        <w:t>segmento ACK y luego procede al envío de los datos. Este intercambio de información de control se denomina protocolo de tres vías.</w:t>
      </w:r>
    </w:p>
    <w:p w:rsidR="003427C4" w:rsidRDefault="003427C4" w:rsidP="003427C4">
      <w:pPr>
        <w:rPr>
          <w:rFonts w:ascii="Arial" w:hAnsi="Arial" w:cs="Arial"/>
          <w:sz w:val="24"/>
          <w:szCs w:val="24"/>
        </w:rPr>
      </w:pPr>
      <w:sdt>
        <w:sdtPr>
          <w:rPr>
            <w:rFonts w:ascii="Arial" w:hAnsi="Arial" w:cs="Arial"/>
            <w:sz w:val="24"/>
            <w:szCs w:val="24"/>
          </w:rPr>
          <w:id w:val="-147439492"/>
          <w:citation/>
        </w:sdtPr>
        <w:sdtContent>
          <w:r>
            <w:rPr>
              <w:rFonts w:ascii="Arial" w:hAnsi="Arial" w:cs="Arial"/>
              <w:sz w:val="24"/>
              <w:szCs w:val="24"/>
            </w:rPr>
            <w:fldChar w:fldCharType="begin"/>
          </w:r>
          <w:r>
            <w:rPr>
              <w:rFonts w:ascii="Arial" w:hAnsi="Arial" w:cs="Arial"/>
              <w:sz w:val="24"/>
              <w:szCs w:val="24"/>
              <w:lang w:val="es-ES"/>
            </w:rPr>
            <w:instrText xml:space="preserve"> CITATION Ora101 \l 3082 </w:instrText>
          </w:r>
          <w:r>
            <w:rPr>
              <w:rFonts w:ascii="Arial" w:hAnsi="Arial" w:cs="Arial"/>
              <w:sz w:val="24"/>
              <w:szCs w:val="24"/>
            </w:rPr>
            <w:fldChar w:fldCharType="separate"/>
          </w:r>
          <w:r w:rsidRPr="003427C4">
            <w:rPr>
              <w:rFonts w:ascii="Arial" w:hAnsi="Arial" w:cs="Arial"/>
              <w:noProof/>
              <w:sz w:val="24"/>
              <w:szCs w:val="24"/>
              <w:lang w:val="es-ES"/>
            </w:rPr>
            <w:t>(Oracle, 2010)</w:t>
          </w:r>
          <w:r>
            <w:rPr>
              <w:rFonts w:ascii="Arial" w:hAnsi="Arial" w:cs="Arial"/>
              <w:sz w:val="24"/>
              <w:szCs w:val="24"/>
            </w:rPr>
            <w:fldChar w:fldCharType="end"/>
          </w:r>
        </w:sdtContent>
      </w:sdt>
    </w:p>
    <w:p w:rsidR="00BE5D4E" w:rsidRDefault="00BE5D4E" w:rsidP="003427C4">
      <w:pPr>
        <w:rPr>
          <w:rFonts w:ascii="Arial" w:hAnsi="Arial" w:cs="Arial"/>
          <w:sz w:val="24"/>
          <w:szCs w:val="24"/>
        </w:rPr>
      </w:pPr>
    </w:p>
    <w:sdt>
      <w:sdtPr>
        <w:rPr>
          <w:lang w:val="es-ES"/>
        </w:rPr>
        <w:id w:val="1597433956"/>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3427C4" w:rsidRPr="00BE5D4E" w:rsidRDefault="003427C4">
          <w:pPr>
            <w:pStyle w:val="Ttulo1"/>
            <w:rPr>
              <w:color w:val="000000" w:themeColor="text1"/>
            </w:rPr>
          </w:pPr>
          <w:r w:rsidRPr="00BE5D4E">
            <w:rPr>
              <w:color w:val="000000" w:themeColor="text1"/>
              <w:lang w:val="es-ES"/>
            </w:rPr>
            <w:t>Referencias</w:t>
          </w:r>
        </w:p>
        <w:sdt>
          <w:sdtPr>
            <w:id w:val="-573587230"/>
            <w:bibliography/>
          </w:sdtPr>
          <w:sdtContent>
            <w:p w:rsidR="003427C4" w:rsidRDefault="003427C4" w:rsidP="003427C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Morató, D. D. (2019). </w:t>
              </w:r>
              <w:r>
                <w:rPr>
                  <w:i/>
                  <w:iCs/>
                  <w:noProof/>
                  <w:lang w:val="es-ES"/>
                </w:rPr>
                <w:t>www.tlm.unavarra.es</w:t>
              </w:r>
              <w:r>
                <w:rPr>
                  <w:noProof/>
                  <w:lang w:val="es-ES"/>
                </w:rPr>
                <w:t>. Obtenido de https://www.tlm.unavarra.es/~daniel/docencia/ro_is/ro_is05_06/slides/Clase17-TCP.pdf</w:t>
              </w:r>
            </w:p>
            <w:p w:rsidR="003427C4" w:rsidRDefault="003427C4" w:rsidP="003427C4">
              <w:pPr>
                <w:pStyle w:val="Bibliografa"/>
                <w:ind w:left="720" w:hanging="720"/>
                <w:rPr>
                  <w:noProof/>
                  <w:lang w:val="es-ES"/>
                </w:rPr>
              </w:pPr>
              <w:r>
                <w:rPr>
                  <w:noProof/>
                  <w:lang w:val="es-ES"/>
                </w:rPr>
                <w:t xml:space="preserve">Oracle. (2010). </w:t>
              </w:r>
              <w:r>
                <w:rPr>
                  <w:i/>
                  <w:iCs/>
                  <w:noProof/>
                  <w:lang w:val="es-ES"/>
                </w:rPr>
                <w:t>docs.oracle.com</w:t>
              </w:r>
              <w:r>
                <w:rPr>
                  <w:noProof/>
                  <w:lang w:val="es-ES"/>
                </w:rPr>
                <w:t>. Obtenido de https://docs.oracle.com/cd/E19957-01/820-2981/ipov-36/index.html</w:t>
              </w:r>
            </w:p>
            <w:p w:rsidR="003427C4" w:rsidRDefault="003427C4" w:rsidP="003427C4">
              <w:pPr>
                <w:pStyle w:val="Bibliografa"/>
                <w:ind w:left="720" w:hanging="720"/>
                <w:rPr>
                  <w:noProof/>
                  <w:lang w:val="es-ES"/>
                </w:rPr>
              </w:pPr>
              <w:r>
                <w:rPr>
                  <w:noProof/>
                  <w:lang w:val="es-ES"/>
                </w:rPr>
                <w:t xml:space="preserve">Soto, M. G. (6 de Agosto de 2018). </w:t>
              </w:r>
              <w:r>
                <w:rPr>
                  <w:i/>
                  <w:iCs/>
                  <w:noProof/>
                  <w:lang w:val="es-ES"/>
                </w:rPr>
                <w:t>medium.com/</w:t>
              </w:r>
              <w:r>
                <w:rPr>
                  <w:noProof/>
                  <w:lang w:val="es-ES"/>
                </w:rPr>
                <w:t>. Obtenido de https://medium.com/@marvin.soto/el-problema-de-los-generales-bizantinos-pgb-e0cb8c4279c2</w:t>
              </w:r>
            </w:p>
            <w:p w:rsidR="003427C4" w:rsidRDefault="003427C4" w:rsidP="003427C4">
              <w:r>
                <w:rPr>
                  <w:b/>
                  <w:bCs/>
                </w:rPr>
                <w:fldChar w:fldCharType="end"/>
              </w:r>
            </w:p>
          </w:sdtContent>
        </w:sdt>
      </w:sdtContent>
    </w:sdt>
    <w:p w:rsidR="003427C4" w:rsidRPr="003427C4" w:rsidRDefault="003427C4" w:rsidP="003427C4">
      <w:pPr>
        <w:rPr>
          <w:rFonts w:ascii="Arial" w:hAnsi="Arial" w:cs="Arial"/>
          <w:sz w:val="24"/>
          <w:szCs w:val="24"/>
        </w:rPr>
      </w:pPr>
    </w:p>
    <w:sectPr w:rsidR="003427C4" w:rsidRPr="003427C4">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E83" w:rsidRDefault="00CC0E83" w:rsidP="00D0475B">
      <w:pPr>
        <w:spacing w:after="0" w:line="240" w:lineRule="auto"/>
      </w:pPr>
      <w:r>
        <w:separator/>
      </w:r>
    </w:p>
  </w:endnote>
  <w:endnote w:type="continuationSeparator" w:id="0">
    <w:p w:rsidR="00CC0E83" w:rsidRDefault="00CC0E83" w:rsidP="00D04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E83" w:rsidRDefault="00CC0E83" w:rsidP="00D0475B">
      <w:pPr>
        <w:spacing w:after="0" w:line="240" w:lineRule="auto"/>
      </w:pPr>
      <w:r>
        <w:separator/>
      </w:r>
    </w:p>
  </w:footnote>
  <w:footnote w:type="continuationSeparator" w:id="0">
    <w:p w:rsidR="00CC0E83" w:rsidRDefault="00CC0E83" w:rsidP="00D04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75B" w:rsidRPr="00D0475B" w:rsidRDefault="00D0475B">
    <w:pPr>
      <w:pStyle w:val="Encabezado"/>
      <w:rPr>
        <w:lang w:val="es-ES"/>
      </w:rPr>
    </w:pPr>
    <w:r>
      <w:rPr>
        <w:lang w:val="es-ES"/>
      </w:rPr>
      <w:t>Axel Valenzuela Juárez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4BF2"/>
    <w:multiLevelType w:val="hybridMultilevel"/>
    <w:tmpl w:val="70A6F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137DD8"/>
    <w:multiLevelType w:val="hybridMultilevel"/>
    <w:tmpl w:val="4DA05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8A7F26"/>
    <w:multiLevelType w:val="hybridMultilevel"/>
    <w:tmpl w:val="3CC48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1921BB"/>
    <w:multiLevelType w:val="multilevel"/>
    <w:tmpl w:val="77A6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34A78"/>
    <w:multiLevelType w:val="hybridMultilevel"/>
    <w:tmpl w:val="395CE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2B0DD7"/>
    <w:multiLevelType w:val="hybridMultilevel"/>
    <w:tmpl w:val="4D3C6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407131F"/>
    <w:multiLevelType w:val="hybridMultilevel"/>
    <w:tmpl w:val="9B802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D7F5118"/>
    <w:multiLevelType w:val="hybridMultilevel"/>
    <w:tmpl w:val="8C481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EE"/>
    <w:rsid w:val="003427C4"/>
    <w:rsid w:val="004E0C8B"/>
    <w:rsid w:val="004F1AEE"/>
    <w:rsid w:val="00B96E6A"/>
    <w:rsid w:val="00BE5D4E"/>
    <w:rsid w:val="00CC0E83"/>
    <w:rsid w:val="00D047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9A49"/>
  <w15:chartTrackingRefBased/>
  <w15:docId w15:val="{AC4FA545-0720-4F95-9524-904409C8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27C4"/>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1AE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8left">
    <w:name w:val="d8left"/>
    <w:basedOn w:val="Normal"/>
    <w:rsid w:val="004F1A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F1AEE"/>
    <w:rPr>
      <w:color w:val="0000FF"/>
      <w:u w:val="single"/>
    </w:rPr>
  </w:style>
  <w:style w:type="character" w:styleId="nfasis">
    <w:name w:val="Emphasis"/>
    <w:basedOn w:val="Fuentedeprrafopredeter"/>
    <w:uiPriority w:val="20"/>
    <w:qFormat/>
    <w:rsid w:val="004F1AEE"/>
    <w:rPr>
      <w:i/>
      <w:iCs/>
    </w:rPr>
  </w:style>
  <w:style w:type="paragraph" w:customStyle="1" w:styleId="kt">
    <w:name w:val="kt"/>
    <w:basedOn w:val="Normal"/>
    <w:rsid w:val="004F1A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3427C4"/>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3427C4"/>
  </w:style>
  <w:style w:type="paragraph" w:styleId="Encabezado">
    <w:name w:val="header"/>
    <w:basedOn w:val="Normal"/>
    <w:link w:val="EncabezadoCar"/>
    <w:uiPriority w:val="99"/>
    <w:unhideWhenUsed/>
    <w:rsid w:val="00D047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75B"/>
  </w:style>
  <w:style w:type="paragraph" w:styleId="Piedepgina">
    <w:name w:val="footer"/>
    <w:basedOn w:val="Normal"/>
    <w:link w:val="PiedepginaCar"/>
    <w:uiPriority w:val="99"/>
    <w:unhideWhenUsed/>
    <w:rsid w:val="00D047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5383">
      <w:bodyDiv w:val="1"/>
      <w:marLeft w:val="0"/>
      <w:marRight w:val="0"/>
      <w:marTop w:val="0"/>
      <w:marBottom w:val="0"/>
      <w:divBdr>
        <w:top w:val="none" w:sz="0" w:space="0" w:color="auto"/>
        <w:left w:val="none" w:sz="0" w:space="0" w:color="auto"/>
        <w:bottom w:val="none" w:sz="0" w:space="0" w:color="auto"/>
        <w:right w:val="none" w:sz="0" w:space="0" w:color="auto"/>
      </w:divBdr>
      <w:divsChild>
        <w:div w:id="1258438275">
          <w:marLeft w:val="150"/>
          <w:marRight w:val="150"/>
          <w:marTop w:val="150"/>
          <w:marBottom w:val="150"/>
          <w:divBdr>
            <w:top w:val="none" w:sz="0" w:space="0" w:color="auto"/>
            <w:left w:val="none" w:sz="0" w:space="0" w:color="auto"/>
            <w:bottom w:val="none" w:sz="0" w:space="0" w:color="auto"/>
            <w:right w:val="none" w:sz="0" w:space="0" w:color="auto"/>
          </w:divBdr>
        </w:div>
        <w:div w:id="1932545630">
          <w:marLeft w:val="150"/>
          <w:marRight w:val="150"/>
          <w:marTop w:val="150"/>
          <w:marBottom w:val="150"/>
          <w:divBdr>
            <w:top w:val="none" w:sz="0" w:space="0" w:color="auto"/>
            <w:left w:val="none" w:sz="0" w:space="0" w:color="auto"/>
            <w:bottom w:val="none" w:sz="0" w:space="0" w:color="auto"/>
            <w:right w:val="none" w:sz="0" w:space="0" w:color="auto"/>
          </w:divBdr>
          <w:divsChild>
            <w:div w:id="199244236">
              <w:marLeft w:val="0"/>
              <w:marRight w:val="0"/>
              <w:marTop w:val="0"/>
              <w:marBottom w:val="0"/>
              <w:divBdr>
                <w:top w:val="none" w:sz="0" w:space="0" w:color="auto"/>
                <w:left w:val="none" w:sz="0" w:space="0" w:color="auto"/>
                <w:bottom w:val="none" w:sz="0" w:space="0" w:color="auto"/>
                <w:right w:val="none" w:sz="0" w:space="0" w:color="auto"/>
              </w:divBdr>
              <w:divsChild>
                <w:div w:id="1195577112">
                  <w:marLeft w:val="0"/>
                  <w:marRight w:val="0"/>
                  <w:marTop w:val="0"/>
                  <w:marBottom w:val="0"/>
                  <w:divBdr>
                    <w:top w:val="none" w:sz="0" w:space="0" w:color="auto"/>
                    <w:left w:val="none" w:sz="0" w:space="0" w:color="auto"/>
                    <w:bottom w:val="none" w:sz="0" w:space="0" w:color="auto"/>
                    <w:right w:val="none" w:sz="0" w:space="0" w:color="auto"/>
                  </w:divBdr>
                  <w:divsChild>
                    <w:div w:id="1482502626">
                      <w:marLeft w:val="0"/>
                      <w:marRight w:val="0"/>
                      <w:marTop w:val="0"/>
                      <w:marBottom w:val="0"/>
                      <w:divBdr>
                        <w:top w:val="none" w:sz="0" w:space="0" w:color="auto"/>
                        <w:left w:val="none" w:sz="0" w:space="0" w:color="auto"/>
                        <w:bottom w:val="none" w:sz="0" w:space="0" w:color="auto"/>
                        <w:right w:val="none" w:sz="0" w:space="0" w:color="auto"/>
                      </w:divBdr>
                      <w:divsChild>
                        <w:div w:id="1847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19605">
      <w:bodyDiv w:val="1"/>
      <w:marLeft w:val="0"/>
      <w:marRight w:val="0"/>
      <w:marTop w:val="0"/>
      <w:marBottom w:val="0"/>
      <w:divBdr>
        <w:top w:val="none" w:sz="0" w:space="0" w:color="auto"/>
        <w:left w:val="none" w:sz="0" w:space="0" w:color="auto"/>
        <w:bottom w:val="none" w:sz="0" w:space="0" w:color="auto"/>
        <w:right w:val="none" w:sz="0" w:space="0" w:color="auto"/>
      </w:divBdr>
    </w:div>
    <w:div w:id="857348515">
      <w:bodyDiv w:val="1"/>
      <w:marLeft w:val="0"/>
      <w:marRight w:val="0"/>
      <w:marTop w:val="0"/>
      <w:marBottom w:val="0"/>
      <w:divBdr>
        <w:top w:val="none" w:sz="0" w:space="0" w:color="auto"/>
        <w:left w:val="none" w:sz="0" w:space="0" w:color="auto"/>
        <w:bottom w:val="none" w:sz="0" w:space="0" w:color="auto"/>
        <w:right w:val="none" w:sz="0" w:space="0" w:color="auto"/>
      </w:divBdr>
    </w:div>
    <w:div w:id="1494375214">
      <w:bodyDiv w:val="1"/>
      <w:marLeft w:val="0"/>
      <w:marRight w:val="0"/>
      <w:marTop w:val="0"/>
      <w:marBottom w:val="0"/>
      <w:divBdr>
        <w:top w:val="none" w:sz="0" w:space="0" w:color="auto"/>
        <w:left w:val="none" w:sz="0" w:space="0" w:color="auto"/>
        <w:bottom w:val="none" w:sz="0" w:space="0" w:color="auto"/>
        <w:right w:val="none" w:sz="0" w:space="0" w:color="auto"/>
      </w:divBdr>
    </w:div>
    <w:div w:id="1571621122">
      <w:bodyDiv w:val="1"/>
      <w:marLeft w:val="0"/>
      <w:marRight w:val="0"/>
      <w:marTop w:val="0"/>
      <w:marBottom w:val="0"/>
      <w:divBdr>
        <w:top w:val="none" w:sz="0" w:space="0" w:color="auto"/>
        <w:left w:val="none" w:sz="0" w:space="0" w:color="auto"/>
        <w:bottom w:val="none" w:sz="0" w:space="0" w:color="auto"/>
        <w:right w:val="none" w:sz="0" w:space="0" w:color="auto"/>
      </w:divBdr>
    </w:div>
    <w:div w:id="203707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Ora101</b:Tag>
    <b:SourceType>InternetSite</b:SourceType>
    <b:Guid>{C80661A8-44D1-49DD-A76D-8D2F05EFF3CC}</b:Guid>
    <b:Title>docs.oracle.com</b:Title>
    <b:Year>2010</b:Year>
    <b:Author>
      <b:Author>
        <b:Corporate>Oracle</b:Corporate>
      </b:Author>
    </b:Author>
    <b:URL>https://docs.oracle.com/cd/E19957-01/820-2981/ipov-36/index.html</b:URL>
    <b:RefOrder>3</b:RefOrder>
  </b:Source>
  <b:Source>
    <b:Tag>Mar18</b:Tag>
    <b:SourceType>InternetSite</b:SourceType>
    <b:Guid>{CEAF0D1F-BDE9-42B8-B0A6-94A731656967}</b:Guid>
    <b:Author>
      <b:Author>
        <b:NameList>
          <b:Person>
            <b:Last>Soto</b:Last>
            <b:First>Marvin</b:First>
            <b:Middle>G.</b:Middle>
          </b:Person>
        </b:NameList>
      </b:Author>
    </b:Author>
    <b:Title>medium.com/</b:Title>
    <b:Year>2018</b:Year>
    <b:Month>Agosto</b:Month>
    <b:Day>6</b:Day>
    <b:URL>https://medium.com/@marvin.soto/el-problema-de-los-generales-bizantinos-pgb-e0cb8c4279c2</b:URL>
    <b:RefOrder>2</b:RefOrder>
  </b:Source>
  <b:Source>
    <b:Tag>DrD19</b:Tag>
    <b:SourceType>InternetSite</b:SourceType>
    <b:Guid>{6A6808E9-CA90-4AD8-93C8-B341BB027123}</b:Guid>
    <b:Author>
      <b:Author>
        <b:NameList>
          <b:Person>
            <b:Last>Morató</b:Last>
            <b:First>Dr.</b:First>
            <b:Middle>Daniel</b:Middle>
          </b:Person>
        </b:NameList>
      </b:Author>
    </b:Author>
    <b:Title>www.tlm.unavarra.es</b:Title>
    <b:Year>2019</b:Year>
    <b:URL>https://www.tlm.unavarra.es/~daniel/docencia/ro_is/ro_is05_06/slides/Clase17-TCP.pdf</b:URL>
    <b:RefOrder>1</b:RefOrder>
  </b:Source>
</b:Sources>
</file>

<file path=customXml/itemProps1.xml><?xml version="1.0" encoding="utf-8"?>
<ds:datastoreItem xmlns:ds="http://schemas.openxmlformats.org/officeDocument/2006/customXml" ds:itemID="{C223CFB5-5D69-42CE-A1A2-4AA95D22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524</Words>
  <Characters>2884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Valenzuela Juarez</dc:creator>
  <cp:keywords/>
  <dc:description/>
  <cp:lastModifiedBy>Axel Valenzuela Juarez</cp:lastModifiedBy>
  <cp:revision>2</cp:revision>
  <dcterms:created xsi:type="dcterms:W3CDTF">2019-10-20T03:04:00Z</dcterms:created>
  <dcterms:modified xsi:type="dcterms:W3CDTF">2019-10-20T03:40:00Z</dcterms:modified>
</cp:coreProperties>
</file>