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Инструкция для проверяющих</w:t>
      </w:r>
    </w:p>
    <w:p>
      <w:pPr>
        <w:spacing w:after="240"/>
        <w:jc w:val="center"/>
      </w:pPr>
      <w:r>
        <w:rPr>
          <w:sz w:val="22"/>
          <w:szCs w:val="22"/>
        </w:rPr>
        <w:t xml:space="preserve">Команда «Филиал МГУ в городе Сарове» · ИТ КоР 5.0 · кейс 02 (ML): PINN для уравнения состояния алюминия</w:t>
      </w:r>
    </w:p>
    <w:p>
      <w:pPr>
        <w:spacing w:after="120"/>
      </w:pPr>
      <w:r>
        <w:rPr>
          <w:b/>
          <w:bCs/>
        </w:rPr>
        <w:t xml:space="preserve">Репозиторий для оценки: </w:t>
      </w:r>
      <w:hyperlink w:history="1" r:id="rIddgwzepmp_oesnpulmbiic">
        <w:r>
          <w:rPr>
            <w:rStyle w:val="Hyperlink"/>
          </w:rPr>
          <w:t xml:space="preserve">https://git.hackraft.ru/ml-04/ml12082</w:t>
        </w:r>
      </w:hyperlink>
      <w:r>
        <w:t xml:space="preserve"> (ветка main)</w:t>
      </w:r>
    </w:p>
    <w:p>
      <w:pPr>
        <w:spacing w:after="120"/>
      </w:pPr>
      <w:r>
        <w:rPr>
          <w:b/>
          <w:bCs/>
        </w:rPr>
        <w:t xml:space="preserve">Рабочая копия (та же история коммитов): </w:t>
      </w:r>
      <w:hyperlink w:history="1" r:id="rIdls7essa4gtninubjmc-4n">
        <w:r>
          <w:rPr>
            <w:rStyle w:val="Hyperlink"/>
          </w:rPr>
          <w:t xml:space="preserve">https://github.com/Antibote/pinn-eos-aluminum</w:t>
        </w:r>
      </w:hyperlink>
    </w:p>
    <w:p>
      <w:pPr>
        <w:pStyle w:val="Heading1"/>
        <w:keepNext/>
        <w:spacing w:after="120" w:before="240"/>
      </w:pPr>
      <w:r>
        <w:t xml:space="preserve">Почему репозиторий заполнен не по инструкции с карточки</w:t>
      </w:r>
    </w:p>
    <w:p>
      <w:pPr>
        <w:spacing w:after="120"/>
      </w:pPr>
      <w:r>
        <w:t xml:space="preserve">Карточка предлагает создать новый репозиторий с одним коммитом «init» и дальше работать в нём. Мы начали работу до того, как получили карточку, в собственном репозитории на GitHub, и вели там всю разработку: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общий ноутбук в Google Colab (GPU T4) при каждом запуске клонирует код из этого репозитория;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результаты каждого этапа (модели, метрики, графики) участники сохраняли туда отдельными коммитами из Colab.</w:t>
      </w:r>
    </w:p>
    <w:p>
      <w:pPr>
        <w:spacing w:after="120" w:before="120"/>
      </w:pPr>
      <w:r>
        <w:t xml:space="preserve">Если бы мы выполнили команды с карточки (git init и новый README), получился бы новый репозиторий без истории, и судьи не увидели бы, как шла работа. Поэтому мы не создавали пустой репозиторий, а отправили в ml12082 существующий, целиком:</w:t>
      </w:r>
    </w:p>
    <w:p>
      <w:pPr>
        <w:shd w:fill="F2F2F2" w:color="auto" w:val="clear"/>
        <w:spacing w:after="0"/>
        <w:ind w:left="284"/>
      </w:pPr>
      <w:r>
        <w:rPr>
          <w:rFonts w:ascii="Courier New" w:cs="Courier New" w:eastAsia="Courier New" w:hAnsi="Courier New"/>
          <w:sz w:val="21"/>
          <w:szCs w:val="21"/>
        </w:rPr>
        <w:t xml:space="preserve">git remote add hack https://git.hackraft.ru/ml-04/ml12082.git</w:t>
      </w:r>
    </w:p>
    <w:p>
      <w:pPr>
        <w:shd w:fill="F2F2F2" w:color="auto" w:val="clear"/>
        <w:spacing w:after="160"/>
        <w:ind w:left="284"/>
      </w:pPr>
      <w:r>
        <w:rPr>
          <w:rFonts w:ascii="Courier New" w:cs="Courier New" w:eastAsia="Courier New" w:hAnsi="Courier New"/>
          <w:sz w:val="21"/>
          <w:szCs w:val="21"/>
        </w:rPr>
        <w:t xml:space="preserve">git push hack main</w:t>
      </w:r>
    </w:p>
    <w:p>
      <w:pPr>
        <w:spacing w:after="120"/>
      </w:pPr>
      <w:r>
        <w:t xml:space="preserve">В итоге всё требуемое карточкой соблюдено: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имя репозитория — ml12082, ветка — main;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README, код, модели (.pt и .onnx, до 0,8 МБ при лимите 10 МБ) и normalization.json лежат в репозитории, датасета в нём нет;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сохранена вся история коммитов с авторством каждого участника.</w:t>
      </w:r>
    </w:p>
    <w:p>
      <w:pPr>
        <w:spacing w:after="120" w:before="120"/>
      </w:pPr>
      <w:r>
        <w:t xml:space="preserve">Новые коммиты переносятся в ml12082 командой git pull origin main &amp;&amp; git push hack main; последний перенос — до 22:00.</w:t>
      </w:r>
    </w:p>
    <w:p>
      <w:pPr>
        <w:pStyle w:val="Heading1"/>
        <w:keepNext/>
        <w:spacing w:after="120" w:before="240"/>
      </w:pPr>
      <w:r>
        <w:t xml:space="preserve">Как запустить: полный ноутбук в Google Colab</w:t>
      </w:r>
    </w:p>
    <w:p>
      <w:pPr>
        <w:spacing w:after="120"/>
      </w:pPr>
      <w:r>
        <w:t xml:space="preserve">Ноутбук notebooks/pinn_eos_colab.ipynb содержит все этапы работы и уже сохранённые результаты каждой ячейки.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Открыть ноутбук: </w:t>
      </w:r>
      <w:hyperlink w:history="1" r:id="rIdn8mz7ya2rppx7qylvkymt">
        <w:r>
          <w:rPr>
            <w:rStyle w:val="Hyperlink"/>
          </w:rPr>
          <w:t xml:space="preserve">https://colab.research.google.com/github/Antibote/pinn-eos-aluminum/blob/main/notebooks/pinn_eos_colab.ipynb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Включить GPU: </w:t>
      </w:r>
      <w:r>
        <w:rPr>
          <w:b/>
          <w:bCs/>
        </w:rPr>
        <w:t xml:space="preserve">Среда выполнения → Сменить среду выполнения → T4 GPU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Запустить </w:t>
      </w:r>
      <w:r>
        <w:rPr>
          <w:b/>
          <w:bCs/>
        </w:rPr>
        <w:t xml:space="preserve">раздел 0</w:t>
      </w:r>
      <w:r>
        <w:t xml:space="preserve">: он клонирует код проекта и скачивает данные организаторов.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Запускать разделы по порядку: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</w:t>
      </w:r>
      <w:r>
        <w:t xml:space="preserve"> — данные, EDA и бейзлайн (билинейная интерполяция);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</w:t>
      </w:r>
      <w:r>
        <w:t xml:space="preserve"> — обычная нейросеть (Vanilla MLP);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</w:t>
      </w:r>
      <w:r>
        <w:t xml:space="preserve"> — PINN: физически ориентированная функция потерь, обучение (около 5,5 мин на T4), ограничение на скорость звука, сравнение с базовой моделью;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</w:t>
      </w:r>
      <w:r>
        <w:t xml:space="preserve"> — инференс: класс EOSModel, размер и скорость, экспорт в TorchScript и ONNX, сжатие весов;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</w:t>
      </w:r>
      <w:r>
        <w:t xml:space="preserve"> — сжатие и скорость работы: дистилляция, SVD-сжатие с дообучением, инференс на языке C (ячейка 5.5).</w:t>
      </w:r>
    </w:p>
    <w:p>
      <w:pPr>
        <w:pStyle w:val="Heading1"/>
        <w:keepNext/>
        <w:spacing w:after="120" w:before="240"/>
      </w:pPr>
      <w:r>
        <w:t xml:space="preserve">Что получилось</w:t>
      </w:r>
    </w:p>
    <w:p>
      <w:pPr>
        <w:spacing w:after="120"/>
      </w:pPr>
      <w:r>
        <w:t xml:space="preserve">Все модели проверены одной функцией на одной тестовой выборке — 674 826 узлах таблицы, не участвовавших в обучении.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300"/>
        <w:gridCol w:w="19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Модель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Ошибка P / e (медиана)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Нарушения устойчивости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Размер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Билинейная интерполяция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0,0005% / 0,004%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0,05–0,8%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34,5 МБ (таблица)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Обычная нейросеть 256×4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1,03% / 1,16%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4,8% и 10,7%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0,76 МБ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PINN 256×4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0,23% / 0,25%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0,76 МБ (0,38 МБ во float16)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PINN, SVD r = 64 + дообучение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0,33% / 0,40%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0,20 МБ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Нарушения устойчивости — доля точек, где не выполнены условия (∂P/∂ρ)T &gt; 0, (∂e/∂T)ρ ≥ 0 и 0 &lt; cs &lt; c.</w:t>
      </w:r>
    </w:p>
    <w:p>
      <w:pPr>
        <w:spacing w:after="120"/>
      </w:pPr>
      <w:r>
        <w:rPr>
          <w:b/>
          <w:bCs/>
        </w:rPr>
        <w:t xml:space="preserve">Инференс на C </w:t>
      </w:r>
      <w:r>
        <w:t xml:space="preserve">(csrc/eos_pinn.c, раздел 5.5): прямой проход обученной PINN без Python и PyTorch для встраивания в расчётные коды. Один запрос — 15 мкс (7,3 мкс для SVD r = 64) против 114 мкс у PyTorch и 30 мкс у ONNX Runtime; в Google Colab — 34 мкс против 684 и 99 мкс. Результаты совпадают с PyTorch с точностью 5·10⁻⁶.</w:t>
      </w:r>
    </w:p>
    <w:p>
      <w:pPr>
        <w:spacing w:after="120"/>
      </w:pPr>
      <w:r>
        <w:t xml:space="preserve">Подробности — в README.md, docs/README_Module1–5.md, artifacts/README.md (опись всех файлов) и docs/Документация.docx.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dgwzepmp_oesnpulmbiic" Type="http://schemas.openxmlformats.org/officeDocument/2006/relationships/hyperlink" Target="https://git.hackraft.ru/ml-04/ml12082" TargetMode="External"/><Relationship Id="rIdls7essa4gtninubjmc-4n" Type="http://schemas.openxmlformats.org/officeDocument/2006/relationships/hyperlink" Target="https://github.com/Antibote/pinn-eos-aluminum" TargetMode="External"/><Relationship Id="rIdn8mz7ya2rppx7qylvkymt" Type="http://schemas.openxmlformats.org/officeDocument/2006/relationships/hyperlink" Target="https://colab.research.google.com/github/Antibote/pinn-eos-aluminum/blob/main/notebooks/pinn_eos_colab.ipynb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2026-10-28T18:08:21.286Z</dcterms:created>
  <dcterms:modified xsi:type="dcterms:W3CDTF">2026-10-28T18:08:21.286Z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