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BF1B" w14:textId="6209CA1A" w:rsidR="00CA4CC5" w:rsidRPr="004E58E5" w:rsidRDefault="00317350">
      <w:r w:rsidRPr="00317350">
        <w:drawing>
          <wp:inline distT="0" distB="0" distL="0" distR="0" wp14:anchorId="7E9DFE28" wp14:editId="62C7349A">
            <wp:extent cx="6409765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140" cy="44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89D8" w14:textId="77777777" w:rsidR="00F566A6" w:rsidRDefault="00F566A6"/>
    <w:p w14:paraId="68516010" w14:textId="77777777" w:rsidR="00F566A6" w:rsidRDefault="00F566A6"/>
    <w:p w14:paraId="67D109F2" w14:textId="77777777" w:rsidR="00F566A6" w:rsidRPr="00F566A6" w:rsidRDefault="00F566A6" w:rsidP="00F566A6">
      <w:pPr>
        <w:numPr>
          <w:ilvl w:val="0"/>
          <w:numId w:val="1"/>
        </w:numPr>
        <w:spacing w:after="0"/>
        <w:contextualSpacing/>
        <w:rPr>
          <w:kern w:val="0"/>
          <w14:ligatures w14:val="none"/>
        </w:rPr>
      </w:pPr>
      <w:r w:rsidRPr="00F566A6">
        <w:rPr>
          <w:kern w:val="0"/>
          <w14:ligatures w14:val="none"/>
        </w:rPr>
        <w:t>Organism has intrinsic resistance to this antibiotic.</w:t>
      </w:r>
    </w:p>
    <w:p w14:paraId="59776BBE" w14:textId="77777777" w:rsidR="00F566A6" w:rsidRPr="00F566A6" w:rsidRDefault="00F566A6" w:rsidP="00F566A6">
      <w:pPr>
        <w:spacing w:after="0"/>
        <w:ind w:left="720"/>
        <w:contextualSpacing/>
        <w:rPr>
          <w:kern w:val="0"/>
          <w14:ligatures w14:val="none"/>
        </w:rPr>
      </w:pPr>
    </w:p>
    <w:p w14:paraId="556D4844" w14:textId="77777777" w:rsidR="00F566A6" w:rsidRPr="00F566A6" w:rsidRDefault="00F566A6" w:rsidP="00F566A6">
      <w:pPr>
        <w:spacing w:after="0"/>
        <w:rPr>
          <w:kern w:val="0"/>
          <w14:ligatures w14:val="none"/>
        </w:rPr>
      </w:pPr>
      <w:r w:rsidRPr="00F566A6">
        <w:rPr>
          <w:kern w:val="0"/>
          <w14:ligatures w14:val="none"/>
        </w:rPr>
        <w:t xml:space="preserve">           2023- </w:t>
      </w:r>
      <w:r w:rsidRPr="00F566A6">
        <w:rPr>
          <w:b/>
          <w:bCs/>
          <w:kern w:val="0"/>
          <w14:ligatures w14:val="none"/>
        </w:rPr>
        <w:t>Vancomycin Resistant Enterococcus Isolates</w:t>
      </w:r>
      <w:r w:rsidRPr="00F566A6">
        <w:rPr>
          <w:kern w:val="0"/>
          <w14:ligatures w14:val="none"/>
        </w:rPr>
        <w:t xml:space="preserve">:  3 VRE; </w:t>
      </w:r>
      <w:r w:rsidRPr="00F566A6">
        <w:rPr>
          <w:i/>
          <w:iCs/>
          <w:kern w:val="0"/>
          <w14:ligatures w14:val="none"/>
        </w:rPr>
        <w:t xml:space="preserve">E. </w:t>
      </w:r>
      <w:proofErr w:type="spellStart"/>
      <w:r w:rsidRPr="00F566A6">
        <w:rPr>
          <w:i/>
          <w:iCs/>
          <w:kern w:val="0"/>
          <w14:ligatures w14:val="none"/>
        </w:rPr>
        <w:t>casseliflavus</w:t>
      </w:r>
      <w:proofErr w:type="spellEnd"/>
      <w:r w:rsidRPr="00F566A6">
        <w:rPr>
          <w:kern w:val="0"/>
          <w14:ligatures w14:val="none"/>
        </w:rPr>
        <w:t xml:space="preserve">, </w:t>
      </w:r>
      <w:r w:rsidRPr="00F566A6">
        <w:rPr>
          <w:i/>
          <w:iCs/>
          <w:kern w:val="0"/>
          <w14:ligatures w14:val="none"/>
        </w:rPr>
        <w:t>E. faecium</w:t>
      </w:r>
      <w:r w:rsidRPr="00F566A6">
        <w:rPr>
          <w:kern w:val="0"/>
          <w14:ligatures w14:val="none"/>
        </w:rPr>
        <w:t xml:space="preserve">, and    </w:t>
      </w:r>
    </w:p>
    <w:p w14:paraId="5C7A364A" w14:textId="77777777" w:rsidR="00F566A6" w:rsidRPr="00F566A6" w:rsidRDefault="00F566A6" w:rsidP="00F566A6">
      <w:pPr>
        <w:spacing w:after="0"/>
        <w:rPr>
          <w:kern w:val="0"/>
          <w14:ligatures w14:val="none"/>
        </w:rPr>
      </w:pPr>
      <w:r w:rsidRPr="00F566A6">
        <w:rPr>
          <w:kern w:val="0"/>
          <w14:ligatures w14:val="none"/>
        </w:rPr>
        <w:t xml:space="preserve">           </w:t>
      </w:r>
      <w:r w:rsidRPr="00F566A6">
        <w:rPr>
          <w:i/>
          <w:iCs/>
          <w:kern w:val="0"/>
          <w14:ligatures w14:val="none"/>
        </w:rPr>
        <w:t xml:space="preserve">E. </w:t>
      </w:r>
      <w:proofErr w:type="spellStart"/>
      <w:r w:rsidRPr="00F566A6">
        <w:rPr>
          <w:i/>
          <w:iCs/>
          <w:kern w:val="0"/>
          <w14:ligatures w14:val="none"/>
        </w:rPr>
        <w:t>gallinarum</w:t>
      </w:r>
      <w:proofErr w:type="spellEnd"/>
      <w:r w:rsidRPr="00F566A6">
        <w:rPr>
          <w:kern w:val="0"/>
          <w14:ligatures w14:val="none"/>
        </w:rPr>
        <w:t>.</w:t>
      </w:r>
    </w:p>
    <w:p w14:paraId="578189B3" w14:textId="77777777" w:rsidR="00F566A6" w:rsidRPr="00F566A6" w:rsidRDefault="00F566A6" w:rsidP="00F566A6">
      <w:pPr>
        <w:spacing w:after="0"/>
        <w:rPr>
          <w:kern w:val="0"/>
          <w14:ligatures w14:val="none"/>
        </w:rPr>
      </w:pPr>
    </w:p>
    <w:p w14:paraId="1F8C898C" w14:textId="77777777" w:rsidR="00F566A6" w:rsidRDefault="00F566A6" w:rsidP="00F566A6">
      <w:pPr>
        <w:spacing w:after="0"/>
        <w:ind w:left="540"/>
        <w:rPr>
          <w:kern w:val="0"/>
          <w14:ligatures w14:val="none"/>
        </w:rPr>
      </w:pPr>
      <w:r w:rsidRPr="00F566A6">
        <w:rPr>
          <w:kern w:val="0"/>
          <w14:ligatures w14:val="none"/>
        </w:rPr>
        <w:t xml:space="preserve">2023 </w:t>
      </w:r>
      <w:r w:rsidRPr="00F566A6">
        <w:rPr>
          <w:b/>
          <w:bCs/>
          <w:kern w:val="0"/>
          <w14:ligatures w14:val="none"/>
        </w:rPr>
        <w:t>ESBL isolates</w:t>
      </w:r>
      <w:r w:rsidRPr="00F566A6">
        <w:rPr>
          <w:kern w:val="0"/>
          <w14:ligatures w14:val="none"/>
        </w:rPr>
        <w:t xml:space="preserve">: 13 total patients with extended spectrum beta-lactamase (ESBL) producing     gram negative rods.    9- </w:t>
      </w:r>
      <w:proofErr w:type="spellStart"/>
      <w:r w:rsidRPr="00F566A6">
        <w:rPr>
          <w:i/>
          <w:iCs/>
          <w:kern w:val="0"/>
          <w14:ligatures w14:val="none"/>
        </w:rPr>
        <w:t>Ecoli</w:t>
      </w:r>
      <w:proofErr w:type="spellEnd"/>
      <w:r w:rsidRPr="00F566A6">
        <w:rPr>
          <w:kern w:val="0"/>
          <w14:ligatures w14:val="none"/>
        </w:rPr>
        <w:t xml:space="preserve">, 3- </w:t>
      </w:r>
      <w:r w:rsidRPr="00F566A6">
        <w:rPr>
          <w:i/>
          <w:iCs/>
          <w:kern w:val="0"/>
          <w14:ligatures w14:val="none"/>
        </w:rPr>
        <w:t xml:space="preserve">Klebsiella </w:t>
      </w:r>
      <w:proofErr w:type="spellStart"/>
      <w:r w:rsidRPr="00F566A6">
        <w:rPr>
          <w:i/>
          <w:iCs/>
          <w:kern w:val="0"/>
          <w14:ligatures w14:val="none"/>
        </w:rPr>
        <w:t>pneumoniea</w:t>
      </w:r>
      <w:proofErr w:type="spellEnd"/>
      <w:r w:rsidRPr="00F566A6">
        <w:rPr>
          <w:kern w:val="0"/>
          <w14:ligatures w14:val="none"/>
        </w:rPr>
        <w:t xml:space="preserve">, 1 </w:t>
      </w:r>
      <w:r w:rsidRPr="00F566A6">
        <w:rPr>
          <w:i/>
          <w:iCs/>
          <w:kern w:val="0"/>
          <w14:ligatures w14:val="none"/>
        </w:rPr>
        <w:t xml:space="preserve">Klebsiella </w:t>
      </w:r>
      <w:proofErr w:type="spellStart"/>
      <w:r w:rsidRPr="00F566A6">
        <w:rPr>
          <w:i/>
          <w:iCs/>
          <w:kern w:val="0"/>
          <w14:ligatures w14:val="none"/>
        </w:rPr>
        <w:t>oxytoca</w:t>
      </w:r>
      <w:proofErr w:type="spellEnd"/>
      <w:r w:rsidRPr="00F566A6">
        <w:rPr>
          <w:kern w:val="0"/>
          <w14:ligatures w14:val="none"/>
        </w:rPr>
        <w:t>.</w:t>
      </w:r>
    </w:p>
    <w:p w14:paraId="47ED8A22" w14:textId="77777777" w:rsidR="006B59C7" w:rsidRDefault="006B59C7" w:rsidP="00F566A6">
      <w:pPr>
        <w:spacing w:after="0"/>
        <w:ind w:left="540"/>
        <w:rPr>
          <w:kern w:val="0"/>
          <w14:ligatures w14:val="none"/>
        </w:rPr>
      </w:pPr>
    </w:p>
    <w:p w14:paraId="69A624EF" w14:textId="508B3CA2" w:rsidR="006B59C7" w:rsidRPr="00952C9F" w:rsidRDefault="00952C9F" w:rsidP="00F566A6">
      <w:pPr>
        <w:spacing w:after="0"/>
        <w:ind w:left="540"/>
        <w:rPr>
          <w:kern w:val="0"/>
          <w14:ligatures w14:val="none"/>
        </w:rPr>
      </w:pPr>
      <w:r w:rsidRPr="00317350">
        <w:rPr>
          <w:b/>
          <w:bCs/>
          <w:kern w:val="0"/>
          <w:highlight w:val="yellow"/>
          <w14:ligatures w14:val="none"/>
        </w:rPr>
        <w:t>Cefazolin</w:t>
      </w:r>
      <w:r>
        <w:rPr>
          <w:b/>
          <w:bCs/>
          <w:kern w:val="0"/>
          <w14:ligatures w14:val="none"/>
        </w:rPr>
        <w:t>:</w:t>
      </w:r>
      <w:r>
        <w:rPr>
          <w:b/>
          <w:bCs/>
          <w:kern w:val="0"/>
          <w14:ligatures w14:val="none"/>
        </w:rPr>
        <w:tab/>
        <w:t xml:space="preserve"> </w:t>
      </w:r>
      <w:r>
        <w:rPr>
          <w:kern w:val="0"/>
          <w14:ligatures w14:val="none"/>
        </w:rPr>
        <w:t>Surrogate test for oral cephalosporins and uncomplicated UTI</w:t>
      </w:r>
      <w:r w:rsidR="00A359AF">
        <w:rPr>
          <w:kern w:val="0"/>
          <w14:ligatures w14:val="none"/>
        </w:rPr>
        <w:t>s</w:t>
      </w:r>
    </w:p>
    <w:p w14:paraId="6D857A73" w14:textId="77777777" w:rsidR="00F566A6" w:rsidRPr="00F566A6" w:rsidRDefault="00F566A6" w:rsidP="00F566A6">
      <w:pPr>
        <w:spacing w:after="0"/>
        <w:ind w:left="540"/>
        <w:rPr>
          <w:kern w:val="0"/>
          <w14:ligatures w14:val="none"/>
        </w:rPr>
      </w:pPr>
    </w:p>
    <w:p w14:paraId="34B78FA1" w14:textId="77777777" w:rsidR="00F566A6" w:rsidRPr="00F566A6" w:rsidRDefault="00F566A6" w:rsidP="00F566A6">
      <w:pPr>
        <w:spacing w:after="0"/>
        <w:ind w:left="540"/>
        <w:rPr>
          <w:kern w:val="0"/>
          <w14:ligatures w14:val="none"/>
        </w:rPr>
      </w:pPr>
    </w:p>
    <w:p w14:paraId="4F9FF1E6" w14:textId="0BEDAB45" w:rsidR="00F566A6" w:rsidRDefault="00F566A6"/>
    <w:sectPr w:rsidR="00F5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2.5pt;height:15.75pt;visibility:visible;mso-wrap-style:square" o:bullet="t">
        <v:imagedata r:id="rId1" o:title=""/>
      </v:shape>
    </w:pict>
  </w:numPicBullet>
  <w:abstractNum w:abstractNumId="0" w15:restartNumberingAfterBreak="0">
    <w:nsid w:val="33186279"/>
    <w:multiLevelType w:val="hybridMultilevel"/>
    <w:tmpl w:val="2DE04E22"/>
    <w:lvl w:ilvl="0" w:tplc="ED0CA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1EF3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ACC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BE1C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F665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C452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F210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E69A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747F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63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A6"/>
    <w:rsid w:val="000B1540"/>
    <w:rsid w:val="00317350"/>
    <w:rsid w:val="004E58E5"/>
    <w:rsid w:val="006B59C7"/>
    <w:rsid w:val="00797ED5"/>
    <w:rsid w:val="00952C9F"/>
    <w:rsid w:val="00A359AF"/>
    <w:rsid w:val="00CA4CC5"/>
    <w:rsid w:val="00F5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8A24"/>
  <w15:chartTrackingRefBased/>
  <w15:docId w15:val="{A0336942-BC9C-4A7D-AD70-DAD9A79B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90BD2B3EC78468439DF3CE5CC2DA9" ma:contentTypeVersion="8" ma:contentTypeDescription="Create a new document." ma:contentTypeScope="" ma:versionID="de300d0810cf4c21178068410ccdc566">
  <xsd:schema xmlns:xsd="http://www.w3.org/2001/XMLSchema" xmlns:xs="http://www.w3.org/2001/XMLSchema" xmlns:p="http://schemas.microsoft.com/office/2006/metadata/properties" xmlns:ns2="56d1e28e-0b8c-416e-a438-03a2e12c3869" targetNamespace="http://schemas.microsoft.com/office/2006/metadata/properties" ma:root="true" ma:fieldsID="c277d5439293ba00012f9f4e1bb5d19f" ns2:_="">
    <xsd:import namespace="56d1e28e-0b8c-416e-a438-03a2e12c38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1e28e-0b8c-416e-a438-03a2e12c3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A8BF61-9AEC-4DF9-B6B5-6F350FE90B86}"/>
</file>

<file path=customXml/itemProps2.xml><?xml version="1.0" encoding="utf-8"?>
<ds:datastoreItem xmlns:ds="http://schemas.openxmlformats.org/officeDocument/2006/customXml" ds:itemID="{E06855A3-EF9E-42A2-80CF-775604E0C9E5}"/>
</file>

<file path=customXml/itemProps3.xml><?xml version="1.0" encoding="utf-8"?>
<ds:datastoreItem xmlns:ds="http://schemas.openxmlformats.org/officeDocument/2006/customXml" ds:itemID="{B9A5EDBB-E1EC-4999-AB97-5D4530FB66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Maurer, Lisa M.</dc:creator>
  <cp:keywords/>
  <dc:description/>
  <cp:lastModifiedBy>Maurer, Lisa M.</cp:lastModifiedBy>
  <cp:revision>8</cp:revision>
  <dcterms:created xsi:type="dcterms:W3CDTF">2024-06-03T20:46:00Z</dcterms:created>
  <dcterms:modified xsi:type="dcterms:W3CDTF">2024-06-06T13:11:00Z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0x010100BDE90BD2B3EC78468439DF3CE5CC2DA9</vt:lpwstr>
  </property>
</Properties>
</file>