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2018-MAY-08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&lt;Illia Kara&gt;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16757D" w:rsidRDefault="0016757D" w:rsidP="008601A6">
      <w:pPr>
        <w:rPr>
          <w:color w:val="FF0000"/>
          <w:sz w:val="24"/>
          <w:szCs w:val="24"/>
        </w:rPr>
      </w:pPr>
    </w:p>
    <w:p w:rsidR="006A5DA0" w:rsidRPr="0016757D" w:rsidRDefault="006A5DA0" w:rsidP="008601A6">
      <w:pPr>
        <w:rPr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6A5DA0" w:rsidRDefault="00C47907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Database is created, Tables needed are made and have sample data. Data model was finished, UI mockups are also finished, BRD is finished. Gnatt chart has been updated as well.</w:t>
            </w:r>
            <w:r w:rsidR="00155834">
              <w:rPr>
                <w:bCs/>
                <w:sz w:val="24"/>
                <w:szCs w:val="24"/>
              </w:rPr>
              <w:t xml:space="preserve"> Git is now working and folders and data has been entered</w:t>
            </w: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DC68B2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6A5DA0" w:rsidRDefault="00C47907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:rsidR="00FD369E" w:rsidRPr="00FD369E" w:rsidRDefault="00C47907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 Complete</w:t>
            </w:r>
          </w:p>
        </w:tc>
        <w:tc>
          <w:tcPr>
            <w:tcW w:w="773" w:type="pct"/>
          </w:tcPr>
          <w:p w:rsidR="00FD369E" w:rsidRPr="006A5DA0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</w:tcPr>
          <w:p w:rsidR="00FD369E" w:rsidRPr="006A5DA0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2018-MAY-18</w:t>
            </w:r>
          </w:p>
        </w:tc>
        <w:tc>
          <w:tcPr>
            <w:tcW w:w="83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2018-MAY-17</w:t>
            </w:r>
          </w:p>
        </w:tc>
        <w:tc>
          <w:tcPr>
            <w:tcW w:w="831" w:type="pct"/>
          </w:tcPr>
          <w:p w:rsidR="00FD369E" w:rsidRPr="006A5DA0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6A5DA0" w:rsidRDefault="00C47907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MS05</w:t>
            </w:r>
          </w:p>
        </w:tc>
        <w:tc>
          <w:tcPr>
            <w:tcW w:w="1486" w:type="pct"/>
            <w:shd w:val="clear" w:color="auto" w:fill="auto"/>
          </w:tcPr>
          <w:p w:rsidR="00FD369E" w:rsidRPr="00FD369E" w:rsidRDefault="0043027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Demo Ready</w:t>
            </w:r>
          </w:p>
        </w:tc>
        <w:tc>
          <w:tcPr>
            <w:tcW w:w="773" w:type="pct"/>
            <w:shd w:val="clear" w:color="auto" w:fill="auto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  <w:shd w:val="clear" w:color="auto" w:fill="auto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833" w:type="pct"/>
            <w:shd w:val="clear" w:color="auto" w:fill="auto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</w:t>
            </w:r>
            <w:r w:rsidR="00C47907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831" w:type="pct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CF28C4" w:rsidRDefault="00C47907" w:rsidP="00CF28C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MS06</w:t>
            </w:r>
          </w:p>
        </w:tc>
        <w:tc>
          <w:tcPr>
            <w:tcW w:w="1486" w:type="pct"/>
          </w:tcPr>
          <w:p w:rsidR="00FD369E" w:rsidRPr="00FD369E" w:rsidRDefault="0043027F" w:rsidP="00CF28C4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Deliverables Ready</w:t>
            </w:r>
          </w:p>
        </w:tc>
        <w:tc>
          <w:tcPr>
            <w:tcW w:w="77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83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2018-MAY-17</w:t>
            </w:r>
          </w:p>
        </w:tc>
        <w:tc>
          <w:tcPr>
            <w:tcW w:w="831" w:type="pct"/>
          </w:tcPr>
          <w:p w:rsidR="00FD369E" w:rsidRPr="00FD369E" w:rsidRDefault="0043027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5F503C" w:rsidRDefault="005F503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04649F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 complete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UI mockups done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model done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 on HTML started</w:t>
            </w:r>
          </w:p>
          <w:p w:rsidR="00434E50" w:rsidRPr="001C0316" w:rsidRDefault="00434E50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GitLab is now working</w:t>
            </w: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3027F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4A595D">
              <w:rPr>
                <w:bCs/>
                <w:sz w:val="20"/>
              </w:rPr>
              <w:t>09</w:t>
            </w:r>
          </w:p>
        </w:tc>
        <w:tc>
          <w:tcPr>
            <w:tcW w:w="3295" w:type="pct"/>
          </w:tcPr>
          <w:p w:rsidR="00C3474B" w:rsidRPr="00FD369E" w:rsidRDefault="004A595D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Meaningful Data in Database</w:t>
            </w:r>
          </w:p>
        </w:tc>
        <w:tc>
          <w:tcPr>
            <w:tcW w:w="776" w:type="pct"/>
          </w:tcPr>
          <w:p w:rsidR="00C3474B" w:rsidRPr="0005418A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  <w:tc>
          <w:tcPr>
            <w:tcW w:w="647" w:type="pct"/>
          </w:tcPr>
          <w:p w:rsidR="00C3474B" w:rsidRPr="006F5F7A" w:rsidRDefault="006F5F7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T10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Client can add products to webpage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T11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Products can be organized by category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T12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HTML Product page working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Devan, Evan(TL)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T13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CSS working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7F549A" w:rsidRDefault="004A595D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T14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Continue Gantt Chart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Evan(TL)</w:t>
            </w:r>
          </w:p>
        </w:tc>
        <w:tc>
          <w:tcPr>
            <w:tcW w:w="647" w:type="pct"/>
          </w:tcPr>
          <w:p w:rsidR="00C3474B" w:rsidRPr="00FD369E" w:rsidRDefault="007F549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4A595D" w:rsidRDefault="004A595D" w:rsidP="004A595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T15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Evan(TL)</w:t>
            </w:r>
          </w:p>
        </w:tc>
        <w:tc>
          <w:tcPr>
            <w:tcW w:w="647" w:type="pct"/>
          </w:tcPr>
          <w:p w:rsidR="00C3474B" w:rsidRPr="00FD369E" w:rsidRDefault="004A595D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</w:tbl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6F5F7A">
        <w:tc>
          <w:tcPr>
            <w:tcW w:w="23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T02.5</w:t>
            </w:r>
          </w:p>
        </w:tc>
        <w:tc>
          <w:tcPr>
            <w:tcW w:w="3928" w:type="pct"/>
          </w:tcPr>
          <w:p w:rsidR="000843C8" w:rsidRPr="00FD369E" w:rsidRDefault="001C0316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5</w:t>
            </w:r>
          </w:p>
        </w:tc>
        <w:tc>
          <w:tcPr>
            <w:tcW w:w="841" w:type="pct"/>
          </w:tcPr>
          <w:p w:rsidR="000843C8" w:rsidRPr="00FD369E" w:rsidRDefault="004A595D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Illia, Evan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T02.6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6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T02.7</w:t>
            </w:r>
          </w:p>
        </w:tc>
        <w:tc>
          <w:tcPr>
            <w:tcW w:w="3928" w:type="pct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put together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0A57C3" w:rsidRPr="00FB4462" w:rsidTr="006F5F7A">
        <w:tc>
          <w:tcPr>
            <w:tcW w:w="231" w:type="pct"/>
          </w:tcPr>
          <w:p w:rsidR="000A57C3" w:rsidRDefault="000A57C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T05</w:t>
            </w:r>
          </w:p>
        </w:tc>
        <w:tc>
          <w:tcPr>
            <w:tcW w:w="3928" w:type="pct"/>
          </w:tcPr>
          <w:p w:rsidR="000A57C3" w:rsidRDefault="000A57C3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Git Repository Report</w:t>
            </w:r>
          </w:p>
        </w:tc>
        <w:tc>
          <w:tcPr>
            <w:tcW w:w="841" w:type="pct"/>
          </w:tcPr>
          <w:p w:rsidR="000A57C3" w:rsidRDefault="000A57C3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T06.1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Table normalization</w:t>
            </w:r>
          </w:p>
        </w:tc>
        <w:tc>
          <w:tcPr>
            <w:tcW w:w="841" w:type="pct"/>
          </w:tcPr>
          <w:p w:rsidR="000843C8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</w:tr>
      <w:tr w:rsidR="000843C8" w:rsidRPr="00FB4462" w:rsidTr="006F5F7A"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T06.2</w:t>
            </w:r>
          </w:p>
        </w:tc>
        <w:tc>
          <w:tcPr>
            <w:tcW w:w="3928" w:type="pct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Create Tables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ED6A52">
              <w:rPr>
                <w:bCs/>
                <w:sz w:val="20"/>
              </w:rPr>
              <w:t>, Evan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T06.3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Populate tables</w:t>
            </w:r>
          </w:p>
        </w:tc>
        <w:tc>
          <w:tcPr>
            <w:tcW w:w="841" w:type="pct"/>
          </w:tcPr>
          <w:p w:rsidR="000843C8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:rsidTr="006F5F7A">
        <w:tc>
          <w:tcPr>
            <w:tcW w:w="231" w:type="pct"/>
          </w:tcPr>
          <w:p w:rsidR="006F5F7A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T07</w:t>
            </w:r>
          </w:p>
        </w:tc>
        <w:tc>
          <w:tcPr>
            <w:tcW w:w="3928" w:type="pct"/>
          </w:tcPr>
          <w:p w:rsidR="000843C8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Continue Gnatt Chart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0A57C3">
              <w:rPr>
                <w:bCs/>
                <w:sz w:val="20"/>
              </w:rPr>
              <w:t>, Pat</w:t>
            </w:r>
          </w:p>
        </w:tc>
      </w:tr>
      <w:tr w:rsidR="001C0316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1C0316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T08</w:t>
            </w:r>
          </w:p>
        </w:tc>
        <w:tc>
          <w:tcPr>
            <w:tcW w:w="3928" w:type="pct"/>
          </w:tcPr>
          <w:p w:rsidR="001C0316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841" w:type="pct"/>
          </w:tcPr>
          <w:p w:rsidR="001C0316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</w:tbl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p w:rsidR="00B241DC" w:rsidRDefault="00B241DC" w:rsidP="0004649F">
      <w:pPr>
        <w:rPr>
          <w:sz w:val="24"/>
          <w:szCs w:val="24"/>
        </w:rPr>
      </w:pPr>
    </w:p>
    <w:p w:rsidR="0064631E" w:rsidRDefault="00B241DC" w:rsidP="000464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64631E" w:rsidRPr="00323AB0" w:rsidTr="0046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4631E" w:rsidRDefault="0064631E" w:rsidP="0004649F">
      <w:pPr>
        <w:rPr>
          <w:sz w:val="24"/>
          <w:szCs w:val="24"/>
        </w:rPr>
      </w:pPr>
    </w:p>
    <w:p w:rsidR="007F549A" w:rsidRDefault="00434E50">
      <w:pPr>
        <w:rPr>
          <w:i/>
          <w:color w:val="FF0000"/>
          <w:sz w:val="24"/>
          <w:szCs w:val="24"/>
        </w:rPr>
      </w:pPr>
      <w:bookmarkStart w:id="0" w:name="_GoBack"/>
      <w:bookmarkEnd w:id="0"/>
      <w:r>
        <w:rPr>
          <w:i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in;height:481.5pt">
            <v:imagedata r:id="rId7" o:title="Week2_Gnatt"/>
          </v:shape>
        </w:pict>
      </w:r>
    </w:p>
    <w:p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:rsidR="00D41443" w:rsidRDefault="00D41443" w:rsidP="0004649F">
      <w:pPr>
        <w:rPr>
          <w:i/>
          <w:color w:val="FF0000"/>
          <w:sz w:val="24"/>
          <w:szCs w:val="24"/>
        </w:rPr>
      </w:pPr>
    </w:p>
    <w:p w:rsidR="006F5F7A" w:rsidRPr="006F5F7A" w:rsidRDefault="006F5F7A" w:rsidP="0004649F">
      <w:pPr>
        <w:rPr>
          <w:sz w:val="24"/>
          <w:szCs w:val="24"/>
        </w:rPr>
      </w:pPr>
      <w:r>
        <w:rPr>
          <w:sz w:val="24"/>
          <w:szCs w:val="24"/>
        </w:rPr>
        <w:t>N/A. Git repository not created.</w:t>
      </w:r>
    </w:p>
    <w:sectPr w:rsidR="006F5F7A" w:rsidRPr="006F5F7A" w:rsidSect="0064631E">
      <w:headerReference w:type="default" r:id="rId8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E01" w:rsidRDefault="008D5E01" w:rsidP="0004649F">
      <w:pPr>
        <w:spacing w:after="0" w:line="240" w:lineRule="auto"/>
      </w:pPr>
      <w:r>
        <w:separator/>
      </w:r>
    </w:p>
  </w:endnote>
  <w:end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E01" w:rsidRDefault="008D5E01" w:rsidP="0004649F">
      <w:pPr>
        <w:spacing w:after="0" w:line="240" w:lineRule="auto"/>
      </w:pPr>
      <w:r>
        <w:separator/>
      </w:r>
    </w:p>
  </w:footnote>
  <w:foot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11856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3B0FF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                                     </w:t>
              </w:r>
              <w:r w:rsidR="00CC35A7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34E50" w:rsidRPr="00434E50">
            <w:rPr>
              <w:b/>
              <w:noProof/>
              <w:color w:val="FFFFFF" w:themeColor="background1"/>
              <w:sz w:val="28"/>
            </w:rPr>
            <w:t>6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105F94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E2C2F"/>
    <w:rsid w:val="002F1989"/>
    <w:rsid w:val="003217FE"/>
    <w:rsid w:val="00323AB0"/>
    <w:rsid w:val="00354EA9"/>
    <w:rsid w:val="003B0FFC"/>
    <w:rsid w:val="003C49AB"/>
    <w:rsid w:val="003E068E"/>
    <w:rsid w:val="0042378B"/>
    <w:rsid w:val="0043027F"/>
    <w:rsid w:val="00434E50"/>
    <w:rsid w:val="00446E9E"/>
    <w:rsid w:val="004A595D"/>
    <w:rsid w:val="004E29F6"/>
    <w:rsid w:val="0050332F"/>
    <w:rsid w:val="00582CD1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E7DB3"/>
    <w:rsid w:val="007F549A"/>
    <w:rsid w:val="008601A6"/>
    <w:rsid w:val="008665E8"/>
    <w:rsid w:val="00895D53"/>
    <w:rsid w:val="008A6762"/>
    <w:rsid w:val="008D5E01"/>
    <w:rsid w:val="00935653"/>
    <w:rsid w:val="0097423A"/>
    <w:rsid w:val="009A6308"/>
    <w:rsid w:val="009B0EE4"/>
    <w:rsid w:val="009B3A9F"/>
    <w:rsid w:val="00A9517E"/>
    <w:rsid w:val="00AC4D26"/>
    <w:rsid w:val="00AE7B99"/>
    <w:rsid w:val="00AF7B00"/>
    <w:rsid w:val="00B241DC"/>
    <w:rsid w:val="00BA1CE6"/>
    <w:rsid w:val="00BE2113"/>
    <w:rsid w:val="00C312CB"/>
    <w:rsid w:val="00C3474B"/>
    <w:rsid w:val="00C45844"/>
    <w:rsid w:val="00C47907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C68B2"/>
    <w:rsid w:val="00E26097"/>
    <w:rsid w:val="00E94AC2"/>
    <w:rsid w:val="00EA5AC6"/>
    <w:rsid w:val="00EB1D3A"/>
    <w:rsid w:val="00EC53B5"/>
    <w:rsid w:val="00ED4A4F"/>
    <w:rsid w:val="00ED6A52"/>
    <w:rsid w:val="00F06398"/>
    <w:rsid w:val="00F13921"/>
    <w:rsid w:val="00F431CC"/>
    <w:rsid w:val="00F84C22"/>
    <w:rsid w:val="00FA1E2D"/>
    <w:rsid w:val="00FB4462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A64D8F"/>
  <w15:docId w15:val="{51DCE431-267F-4468-A80E-71CCE3A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Weekly Status Report</vt:lpstr>
    </vt:vector>
  </TitlesOfParts>
  <Company>Camosun College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Weekly Status Report</dc:title>
  <dc:creator>Saryta Schaerer</dc:creator>
  <cp:lastModifiedBy>Windows User</cp:lastModifiedBy>
  <cp:revision>22</cp:revision>
  <dcterms:created xsi:type="dcterms:W3CDTF">2018-05-04T04:46:00Z</dcterms:created>
  <dcterms:modified xsi:type="dcterms:W3CDTF">2018-05-17T22:55:00Z</dcterms:modified>
</cp:coreProperties>
</file>