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ст.гр.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Брисова</w:t>
      </w:r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CE611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Pr="00127958">
          <w:rPr>
            <w:rStyle w:val="af1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>теория уже не способна вести вперед и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 xml:space="preserve">Задание </w:t>
      </w:r>
      <w:r>
        <w:t>2</w:t>
      </w:r>
      <w:bookmarkEnd w:id="1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 xml:space="preserve">Задание </w:t>
      </w:r>
      <w:r>
        <w:t>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</w:t>
      </w:r>
      <w:r w:rsidRPr="001604BE">
        <w:lastRenderedPageBreak/>
        <w:t>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 xml:space="preserve">Задание </w:t>
      </w:r>
      <w:r>
        <w:t>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</w:t>
      </w:r>
      <w:r>
        <w:t>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>В тексте употреблены фразеологизмы научн</w:t>
      </w:r>
      <w:r>
        <w:t xml:space="preserve">о-терминологического характера </w:t>
      </w:r>
      <w:r>
        <w:t xml:space="preserve">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2"/>
        <w:gridCol w:w="1552"/>
        <w:gridCol w:w="1552"/>
        <w:gridCol w:w="1552"/>
        <w:gridCol w:w="1553"/>
      </w:tblGrid>
      <w:tr w:rsidR="00D608E1" w:rsidTr="00D608E1">
        <w:tc>
          <w:tcPr>
            <w:tcW w:w="2093" w:type="dxa"/>
          </w:tcPr>
          <w:p w:rsidR="00BF3C90" w:rsidRPr="00D608E1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Официально-</w:t>
            </w:r>
          </w:p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деловой</w:t>
            </w:r>
          </w:p>
        </w:tc>
        <w:tc>
          <w:tcPr>
            <w:tcW w:w="1552" w:type="dxa"/>
          </w:tcPr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Публицисти</w:t>
            </w:r>
            <w:proofErr w:type="spellEnd"/>
            <w:r w:rsidRPr="00D608E1">
              <w:rPr>
                <w:sz w:val="20"/>
                <w:szCs w:val="20"/>
              </w:rPr>
              <w:t>-</w:t>
            </w:r>
          </w:p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ческий</w:t>
            </w:r>
            <w:proofErr w:type="spellEnd"/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Научный</w:t>
            </w: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Разговорный</w:t>
            </w:r>
          </w:p>
        </w:tc>
        <w:tc>
          <w:tcPr>
            <w:tcW w:w="1553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gramStart"/>
            <w:r w:rsidRPr="00D608E1">
              <w:rPr>
                <w:sz w:val="20"/>
                <w:szCs w:val="20"/>
              </w:rPr>
              <w:t>Художествен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D608E1">
              <w:rPr>
                <w:sz w:val="20"/>
                <w:szCs w:val="20"/>
              </w:rPr>
              <w:t>ный</w:t>
            </w:r>
            <w:proofErr w:type="spellEnd"/>
            <w:proofErr w:type="gramEnd"/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D608E1">
              <w:rPr>
                <w:sz w:val="20"/>
                <w:szCs w:val="20"/>
              </w:rPr>
              <w:t>Определение</w:t>
            </w:r>
          </w:p>
        </w:tc>
        <w:tc>
          <w:tcPr>
            <w:tcW w:w="1552" w:type="dxa"/>
          </w:tcPr>
          <w:p w:rsidR="00BF3C90" w:rsidRPr="00D608E1" w:rsidRDefault="003168B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3168BA">
              <w:rPr>
                <w:sz w:val="20"/>
                <w:szCs w:val="20"/>
              </w:rPr>
              <w:t>функциональный стиль речи, средство письменного общения в сфере деловых отношений: в сфере правовых отношений и управления.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Функция</w:t>
            </w:r>
          </w:p>
        </w:tc>
        <w:tc>
          <w:tcPr>
            <w:tcW w:w="1552" w:type="dxa"/>
          </w:tcPr>
          <w:p w:rsidR="00BF3C90" w:rsidRPr="00D608E1" w:rsidRDefault="000C0D49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C0D49">
              <w:rPr>
                <w:sz w:val="20"/>
                <w:szCs w:val="20"/>
              </w:rPr>
      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Подстили</w:t>
            </w:r>
            <w:proofErr w:type="spellEnd"/>
          </w:p>
        </w:tc>
        <w:tc>
          <w:tcPr>
            <w:tcW w:w="1552" w:type="dxa"/>
          </w:tcPr>
          <w:p w:rsidR="000C0D49" w:rsidRPr="000C0D49" w:rsidRDefault="000C0D49" w:rsidP="000C0D49">
            <w:pPr>
              <w:pStyle w:val="af4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0C0D49">
              <w:rPr>
                <w:sz w:val="20"/>
                <w:szCs w:val="20"/>
              </w:rPr>
              <w:t>Законо</w:t>
            </w:r>
            <w:proofErr w:type="spellEnd"/>
            <w:r>
              <w:rPr>
                <w:sz w:val="20"/>
                <w:szCs w:val="20"/>
              </w:rPr>
              <w:t>-</w:t>
            </w:r>
            <w:r w:rsidRPr="000C0D49">
              <w:rPr>
                <w:sz w:val="20"/>
                <w:szCs w:val="20"/>
              </w:rPr>
              <w:t>дательный</w:t>
            </w:r>
            <w:proofErr w:type="gramEnd"/>
          </w:p>
          <w:p w:rsidR="000C0D49" w:rsidRPr="000C0D49" w:rsidRDefault="000C0D49" w:rsidP="000C0D49">
            <w:pPr>
              <w:pStyle w:val="af4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proofErr w:type="gramStart"/>
            <w:r w:rsidRPr="000C0D49">
              <w:rPr>
                <w:sz w:val="20"/>
                <w:szCs w:val="20"/>
              </w:rPr>
              <w:t>Диплома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0C0D49">
              <w:rPr>
                <w:sz w:val="20"/>
                <w:szCs w:val="20"/>
              </w:rPr>
              <w:t>тический</w:t>
            </w:r>
            <w:proofErr w:type="spellEnd"/>
            <w:proofErr w:type="gramEnd"/>
          </w:p>
          <w:p w:rsidR="000C0D49" w:rsidRPr="000C0D49" w:rsidRDefault="000C0D49" w:rsidP="000C0D49">
            <w:pPr>
              <w:pStyle w:val="af4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proofErr w:type="spellStart"/>
            <w:r w:rsidRPr="000C0D49">
              <w:rPr>
                <w:sz w:val="20"/>
                <w:szCs w:val="20"/>
              </w:rPr>
              <w:t>Админи</w:t>
            </w:r>
            <w:r w:rsidR="00941D85">
              <w:rPr>
                <w:sz w:val="20"/>
                <w:szCs w:val="20"/>
              </w:rPr>
              <w:t>-</w:t>
            </w:r>
            <w:r w:rsidRPr="000C0D49">
              <w:rPr>
                <w:sz w:val="20"/>
                <w:szCs w:val="20"/>
              </w:rPr>
              <w:t>стративн</w:t>
            </w:r>
            <w:proofErr w:type="gramStart"/>
            <w:r w:rsidRPr="000C0D49">
              <w:rPr>
                <w:sz w:val="20"/>
                <w:szCs w:val="20"/>
              </w:rPr>
              <w:t>о</w:t>
            </w:r>
            <w:proofErr w:type="spellEnd"/>
            <w:r w:rsidRPr="000C0D49">
              <w:rPr>
                <w:sz w:val="20"/>
                <w:szCs w:val="20"/>
              </w:rPr>
              <w:t>-</w:t>
            </w:r>
            <w:proofErr w:type="gramEnd"/>
            <w:r w:rsidRPr="000C0D49">
              <w:rPr>
                <w:sz w:val="20"/>
                <w:szCs w:val="20"/>
              </w:rPr>
              <w:t xml:space="preserve"> деловой</w:t>
            </w:r>
          </w:p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1552" w:type="dxa"/>
          </w:tcPr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1) сжатость, компактность изложения, экономное использование языковых средств;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 xml:space="preserve">2) стандартное расположение материала, нередкая обязательность </w:t>
            </w:r>
            <w:r w:rsidRPr="00941D85">
              <w:rPr>
                <w:sz w:val="20"/>
                <w:szCs w:val="20"/>
              </w:rPr>
              <w:lastRenderedPageBreak/>
              <w:t>формы (удостоверение личности, различного рода дипломы, свидетельства о рождении и браке, денежные документы и т. д.), употребление присущих этому стилю клише;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</w:t>
            </w:r>
            <w:proofErr w:type="gramStart"/>
            <w:r w:rsidRPr="00941D85">
              <w:rPr>
                <w:sz w:val="20"/>
                <w:szCs w:val="20"/>
              </w:rPr>
              <w:t>кст сл</w:t>
            </w:r>
            <w:proofErr w:type="gramEnd"/>
            <w:r w:rsidRPr="00941D85">
              <w:rPr>
                <w:sz w:val="20"/>
                <w:szCs w:val="20"/>
              </w:rPr>
              <w:t>ожносокращенных слов, аббревиатур;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41D85">
              <w:rPr>
                <w:sz w:val="20"/>
                <w:szCs w:val="20"/>
              </w:rPr>
              <w:t xml:space="preserve"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</w:t>
            </w:r>
            <w:r w:rsidRPr="00941D85">
              <w:rPr>
                <w:sz w:val="20"/>
                <w:szCs w:val="20"/>
              </w:rPr>
              <w:lastRenderedPageBreak/>
              <w:t>сложного предложения (на случай, если …;</w:t>
            </w:r>
            <w:proofErr w:type="gramEnd"/>
            <w:r w:rsidRPr="00941D85">
              <w:rPr>
                <w:sz w:val="20"/>
                <w:szCs w:val="20"/>
              </w:rPr>
              <w:t xml:space="preserve"> </w:t>
            </w:r>
            <w:proofErr w:type="gramStart"/>
            <w:r w:rsidRPr="00941D85">
              <w:rPr>
                <w:sz w:val="20"/>
                <w:szCs w:val="20"/>
              </w:rPr>
              <w:t>на том основании, что …; по той причине, что …; с тем условием, что …; таким образом, что …; то обстоятельство, что …; тот факт, что … и т. п.);</w:t>
            </w:r>
            <w:proofErr w:type="gramEnd"/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5) повествовательный характер изложения, использование номинативных предложений с перечислением;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6) прямой порядок слов в предложении как преобладающий принцип его конструирования;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7) тенденция к употреблению сложных предложений, отражающих логическое подчинение одних фактов другим;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8) почти полное отсутствие эмоционально-экспрессивных речевых средств, устоявшихся выражений;</w:t>
            </w:r>
          </w:p>
          <w:p w:rsidR="00BF3C90" w:rsidRPr="00D608E1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9) слабая индивидуализация стиля.</w:t>
            </w:r>
            <w:bookmarkStart w:id="2" w:name="_GoBack"/>
            <w:bookmarkEnd w:id="2"/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 Лексические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0A53C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F3C90" w:rsidRPr="00BF3C90" w:rsidRDefault="00BF3C90" w:rsidP="00BF3C90">
      <w:pPr>
        <w:pStyle w:val="af4"/>
      </w:pPr>
    </w:p>
    <w:p w:rsidR="00B1164D" w:rsidRDefault="00B1164D" w:rsidP="00235468">
      <w:pPr>
        <w:pStyle w:val="af4"/>
      </w:pPr>
      <w:r>
        <w:t xml:space="preserve"> </w:t>
      </w:r>
    </w:p>
    <w:p w:rsidR="006877C1" w:rsidRDefault="006877C1" w:rsidP="006877C1">
      <w:pPr>
        <w:pStyle w:val="af4"/>
        <w:jc w:val="center"/>
      </w:pPr>
    </w:p>
    <w:sectPr w:rsidR="006877C1" w:rsidSect="00830B7C"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1BA" w:rsidRDefault="008331BA">
      <w:r>
        <w:separator/>
      </w:r>
    </w:p>
  </w:endnote>
  <w:endnote w:type="continuationSeparator" w:id="0">
    <w:p w:rsidR="008331BA" w:rsidRDefault="0083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1BA" w:rsidRDefault="008331BA">
      <w:r>
        <w:separator/>
      </w:r>
    </w:p>
  </w:footnote>
  <w:footnote w:type="continuationSeparator" w:id="0">
    <w:p w:rsidR="008331BA" w:rsidRDefault="00833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941D85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2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2"/>
  </w:num>
  <w:num w:numId="4">
    <w:abstractNumId w:val="12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6"/>
  </w:num>
  <w:num w:numId="8">
    <w:abstractNumId w:val="10"/>
  </w:num>
  <w:num w:numId="9">
    <w:abstractNumId w:val="3"/>
  </w:num>
  <w:num w:numId="10">
    <w:abstractNumId w:val="27"/>
  </w:num>
  <w:num w:numId="11">
    <w:abstractNumId w:val="6"/>
  </w:num>
  <w:num w:numId="12">
    <w:abstractNumId w:val="5"/>
  </w:num>
  <w:num w:numId="13">
    <w:abstractNumId w:val="17"/>
  </w:num>
  <w:num w:numId="14">
    <w:abstractNumId w:val="8"/>
  </w:num>
  <w:num w:numId="15">
    <w:abstractNumId w:val="25"/>
  </w:num>
  <w:num w:numId="16">
    <w:abstractNumId w:val="9"/>
  </w:num>
  <w:num w:numId="17">
    <w:abstractNumId w:val="11"/>
  </w:num>
  <w:num w:numId="18">
    <w:abstractNumId w:val="7"/>
  </w:num>
  <w:num w:numId="19">
    <w:abstractNumId w:val="0"/>
  </w:num>
  <w:num w:numId="20">
    <w:abstractNumId w:val="15"/>
  </w:num>
  <w:num w:numId="21">
    <w:abstractNumId w:val="21"/>
  </w:num>
  <w:num w:numId="22">
    <w:abstractNumId w:val="21"/>
  </w:num>
  <w:num w:numId="23">
    <w:abstractNumId w:val="20"/>
  </w:num>
  <w:num w:numId="24">
    <w:abstractNumId w:val="20"/>
  </w:num>
  <w:num w:numId="25">
    <w:abstractNumId w:val="14"/>
  </w:num>
  <w:num w:numId="26">
    <w:abstractNumId w:val="28"/>
  </w:num>
  <w:num w:numId="27">
    <w:abstractNumId w:val="19"/>
  </w:num>
  <w:num w:numId="28">
    <w:abstractNumId w:val="4"/>
  </w:num>
  <w:num w:numId="29">
    <w:abstractNumId w:val="26"/>
  </w:num>
  <w:num w:numId="30">
    <w:abstractNumId w:val="13"/>
  </w:num>
  <w:num w:numId="31">
    <w:abstractNumId w:val="24"/>
  </w:num>
  <w:num w:numId="3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A53C2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04BE"/>
    <w:rsid w:val="00164C4D"/>
    <w:rsid w:val="00171DC4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342F"/>
    <w:rsid w:val="002A4A83"/>
    <w:rsid w:val="002D2116"/>
    <w:rsid w:val="002E1E34"/>
    <w:rsid w:val="002E6670"/>
    <w:rsid w:val="0030381C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0F9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41E61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31BA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52A39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4ABC"/>
    <w:rsid w:val="00A07CA0"/>
    <w:rsid w:val="00A13B76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7E1B"/>
    <w:rsid w:val="00AC6E90"/>
    <w:rsid w:val="00AE3160"/>
    <w:rsid w:val="00AE3717"/>
    <w:rsid w:val="00B04E67"/>
    <w:rsid w:val="00B10D17"/>
    <w:rsid w:val="00B1164D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36E6"/>
    <w:rsid w:val="00BF3C90"/>
    <w:rsid w:val="00BF57D6"/>
    <w:rsid w:val="00C03BB7"/>
    <w:rsid w:val="00C079B4"/>
    <w:rsid w:val="00C110FF"/>
    <w:rsid w:val="00C12D94"/>
    <w:rsid w:val="00C16887"/>
    <w:rsid w:val="00C338F7"/>
    <w:rsid w:val="00C36C9A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E611E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F26A82"/>
    <w:rsid w:val="00F32D9C"/>
    <w:rsid w:val="00F42340"/>
    <w:rsid w:val="00F5417A"/>
    <w:rsid w:val="00F62E3E"/>
    <w:rsid w:val="00F661CB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615CC-EEE1-49DD-884B-812FB4CD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1566</TotalTime>
  <Pages>11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10431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29</cp:revision>
  <cp:lastPrinted>2013-01-11T04:01:00Z</cp:lastPrinted>
  <dcterms:created xsi:type="dcterms:W3CDTF">2018-12-02T14:20:00Z</dcterms:created>
  <dcterms:modified xsi:type="dcterms:W3CDTF">2018-12-06T18:53:00Z</dcterms:modified>
</cp:coreProperties>
</file>