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6B" w:rsidRPr="00F62E3E" w:rsidRDefault="0010036B" w:rsidP="0010036B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10036B" w:rsidRPr="00F62E3E" w:rsidRDefault="0010036B" w:rsidP="0010036B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10036B" w:rsidRPr="00F62E3E" w:rsidRDefault="0010036B" w:rsidP="0010036B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10036B" w:rsidRPr="00F62E3E" w:rsidRDefault="0010036B" w:rsidP="0010036B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Default="0010036B" w:rsidP="0010036B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Pr="0010036B">
        <w:rPr>
          <w:bCs/>
          <w:spacing w:val="10"/>
          <w:sz w:val="28"/>
          <w:lang w:eastAsia="x-none"/>
        </w:rPr>
        <w:t>Менеджмент организаций</w:t>
      </w:r>
      <w:r w:rsidRPr="00F62E3E">
        <w:rPr>
          <w:bCs/>
          <w:spacing w:val="10"/>
          <w:sz w:val="28"/>
          <w:lang w:eastAsia="x-none"/>
        </w:rPr>
        <w:t>»</w:t>
      </w:r>
    </w:p>
    <w:p w:rsidR="0010036B" w:rsidRPr="00F62E3E" w:rsidRDefault="0010036B" w:rsidP="0010036B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Pr="0010036B">
        <w:rPr>
          <w:bCs/>
          <w:spacing w:val="10"/>
          <w:sz w:val="28"/>
          <w:lang w:eastAsia="x-none"/>
        </w:rPr>
        <w:t>Теоритические основы прогнозирования</w:t>
      </w:r>
      <w:r w:rsidRPr="00F62E3E">
        <w:rPr>
          <w:bCs/>
          <w:spacing w:val="10"/>
          <w:sz w:val="28"/>
          <w:lang w:eastAsia="x-none"/>
        </w:rPr>
        <w:t>»</w:t>
      </w: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>
        <w:rPr>
          <w:b/>
          <w:bCs/>
          <w:spacing w:val="10"/>
          <w:sz w:val="28"/>
          <w:lang w:eastAsia="x-none"/>
        </w:rPr>
        <w:t>9</w:t>
      </w:r>
      <w:r w:rsidRPr="001B3CE4">
        <w:rPr>
          <w:b/>
          <w:bCs/>
          <w:spacing w:val="10"/>
          <w:sz w:val="28"/>
          <w:lang w:eastAsia="x-none"/>
        </w:rPr>
        <w:t>7</w:t>
      </w: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10036B" w:rsidRDefault="0010036B" w:rsidP="0010036B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>
        <w:rPr>
          <w:bCs/>
          <w:spacing w:val="10"/>
          <w:sz w:val="28"/>
          <w:lang w:eastAsia="x-none"/>
        </w:rPr>
        <w:t>еннадьевич</w:t>
      </w:r>
    </w:p>
    <w:p w:rsidR="0010036B" w:rsidRPr="00F62E3E" w:rsidRDefault="0010036B" w:rsidP="0010036B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 xml:space="preserve">Номер </w:t>
      </w:r>
      <w:proofErr w:type="spellStart"/>
      <w:r>
        <w:rPr>
          <w:bCs/>
          <w:spacing w:val="10"/>
          <w:sz w:val="28"/>
          <w:lang w:eastAsia="x-none"/>
        </w:rPr>
        <w:t>зачетной</w:t>
      </w:r>
      <w:proofErr w:type="spellEnd"/>
      <w:r>
        <w:rPr>
          <w:bCs/>
          <w:spacing w:val="10"/>
          <w:sz w:val="28"/>
          <w:lang w:eastAsia="x-none"/>
        </w:rPr>
        <w:t xml:space="preserve"> книжки: 18-097</w:t>
      </w:r>
    </w:p>
    <w:p w:rsidR="0010036B" w:rsidRPr="00F62E3E" w:rsidRDefault="0010036B" w:rsidP="0010036B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10036B" w:rsidRPr="00F62E3E" w:rsidRDefault="0010036B" w:rsidP="0010036B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>
        <w:rPr>
          <w:bCs/>
          <w:spacing w:val="10"/>
          <w:sz w:val="28"/>
          <w:lang w:eastAsia="x-none"/>
        </w:rPr>
        <w:t xml:space="preserve"> Корнеев М</w:t>
      </w:r>
      <w:r w:rsidRPr="00F62E3E">
        <w:rPr>
          <w:bCs/>
          <w:spacing w:val="10"/>
          <w:sz w:val="28"/>
          <w:lang w:eastAsia="x-none"/>
        </w:rPr>
        <w:t>.</w:t>
      </w:r>
      <w:r>
        <w:rPr>
          <w:bCs/>
          <w:spacing w:val="10"/>
          <w:sz w:val="28"/>
          <w:lang w:eastAsia="x-none"/>
        </w:rPr>
        <w:t>Е.</w:t>
      </w:r>
    </w:p>
    <w:p w:rsidR="0010036B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Pr="00F62E3E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10036B" w:rsidRDefault="0010036B" w:rsidP="0010036B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10036B" w:rsidRDefault="0010036B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10036B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076397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2676280" w:history="1">
        <w:r w:rsidR="00076397" w:rsidRPr="00D025A7">
          <w:rPr>
            <w:rStyle w:val="af1"/>
            <w:noProof/>
          </w:rPr>
          <w:t>1 теоретической часть</w:t>
        </w:r>
        <w:r w:rsidR="00076397">
          <w:rPr>
            <w:noProof/>
            <w:webHidden/>
          </w:rPr>
          <w:tab/>
        </w:r>
        <w:r w:rsidR="00076397">
          <w:rPr>
            <w:noProof/>
            <w:webHidden/>
          </w:rPr>
          <w:fldChar w:fldCharType="begin"/>
        </w:r>
        <w:r w:rsidR="00076397">
          <w:rPr>
            <w:noProof/>
            <w:webHidden/>
          </w:rPr>
          <w:instrText xml:space="preserve"> PAGEREF _Toc532676280 \h </w:instrText>
        </w:r>
        <w:r w:rsidR="00076397">
          <w:rPr>
            <w:noProof/>
            <w:webHidden/>
          </w:rPr>
        </w:r>
        <w:r w:rsidR="00076397">
          <w:rPr>
            <w:noProof/>
            <w:webHidden/>
          </w:rPr>
          <w:fldChar w:fldCharType="separate"/>
        </w:r>
        <w:r w:rsidR="00A34987">
          <w:rPr>
            <w:noProof/>
            <w:webHidden/>
          </w:rPr>
          <w:t>2</w:t>
        </w:r>
        <w:r w:rsidR="00076397">
          <w:rPr>
            <w:noProof/>
            <w:webHidden/>
          </w:rPr>
          <w:fldChar w:fldCharType="end"/>
        </w:r>
      </w:hyperlink>
    </w:p>
    <w:p w:rsidR="00076397" w:rsidRDefault="00076397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2676281" w:history="1">
        <w:r w:rsidRPr="00D025A7">
          <w:rPr>
            <w:rStyle w:val="af1"/>
            <w:noProof/>
          </w:rPr>
          <w:t>1.1 Инфляция, её виды и измерение. Прогнозирование инфляционных процессов.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_Toc532676281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498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6397" w:rsidRDefault="00076397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2676282" w:history="1">
        <w:r w:rsidRPr="00D025A7">
          <w:rPr>
            <w:rStyle w:val="af1"/>
            <w:noProof/>
          </w:rPr>
          <w:t>2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_Toc532676282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49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542397" w:rsidRDefault="0010036B" w:rsidP="0010036B">
      <w:pPr>
        <w:pStyle w:val="1"/>
      </w:pPr>
      <w:bookmarkStart w:id="0" w:name="_Toc532676280"/>
      <w:proofErr w:type="gramStart"/>
      <w:r w:rsidRPr="0010036B">
        <w:lastRenderedPageBreak/>
        <w:t>теоретической</w:t>
      </w:r>
      <w:proofErr w:type="gramEnd"/>
      <w:r w:rsidRPr="0010036B">
        <w:t xml:space="preserve"> част</w:t>
      </w:r>
      <w:r>
        <w:t>ь</w:t>
      </w:r>
      <w:bookmarkEnd w:id="0"/>
    </w:p>
    <w:p w:rsidR="0010036B" w:rsidRDefault="0010036B" w:rsidP="0010036B">
      <w:pPr>
        <w:pStyle w:val="af4"/>
      </w:pPr>
    </w:p>
    <w:p w:rsidR="0010036B" w:rsidRPr="0010036B" w:rsidRDefault="0010036B" w:rsidP="0010036B">
      <w:pPr>
        <w:pStyle w:val="af4"/>
      </w:pPr>
    </w:p>
    <w:p w:rsidR="0010036B" w:rsidRPr="00F62F33" w:rsidRDefault="0010036B" w:rsidP="0010036B">
      <w:pPr>
        <w:pStyle w:val="2"/>
      </w:pPr>
      <w:bookmarkStart w:id="1" w:name="_Toc532676281"/>
      <w:r w:rsidRPr="004A4DA0">
        <w:t>Инфляция, е</w:t>
      </w:r>
      <w:r w:rsidR="00F62F33">
        <w:t>ё</w:t>
      </w:r>
      <w:r w:rsidRPr="004A4DA0">
        <w:t xml:space="preserve"> виды и измерение. Прогнозирование инфляционных процессов.</w:t>
      </w:r>
      <w:bookmarkEnd w:id="1"/>
      <w:r w:rsidRPr="004A4DA0">
        <w:t xml:space="preserve"> </w:t>
      </w:r>
    </w:p>
    <w:p w:rsidR="00F62F33" w:rsidRPr="00F62F33" w:rsidRDefault="00F62F33" w:rsidP="00F62F33"/>
    <w:p w:rsidR="00F62F33" w:rsidRPr="00F62F33" w:rsidRDefault="00F62F33" w:rsidP="00F62F33"/>
    <w:p w:rsidR="00F62F33" w:rsidRPr="00F62F33" w:rsidRDefault="00F62F33" w:rsidP="00F62F33">
      <w:pPr>
        <w:pStyle w:val="af4"/>
      </w:pPr>
      <w:r w:rsidRPr="00F62F33">
        <w:t>В самом общем виде инфляция представляет собой обесценение бумажных денег, т.е. переполнение сферы обращения бумажными деньгами, не обеспеченными товарами. Однако такое определение инфляции нельзя считать полным. Инфляция — это сложное социально-экономическое явление, порождаемое диспропорциями воспроизводства.</w:t>
      </w:r>
    </w:p>
    <w:p w:rsidR="00F62F33" w:rsidRDefault="00F62F33" w:rsidP="00F62F33">
      <w:pPr>
        <w:pStyle w:val="af4"/>
      </w:pPr>
      <w:r w:rsidRPr="00F62F33">
        <w:t>Под инфляцией понима</w:t>
      </w:r>
      <w:r>
        <w:t>ю</w:t>
      </w:r>
      <w:r w:rsidRPr="00F62F33">
        <w:t>т рост цен, вызванный дисбалансом спроса и предложения, а также нарушением других пропорций национального хозяйства.</w:t>
      </w:r>
    </w:p>
    <w:p w:rsidR="00F62F33" w:rsidRDefault="00F62F33" w:rsidP="00F62F33">
      <w:pPr>
        <w:pStyle w:val="af4"/>
      </w:pPr>
    </w:p>
    <w:p w:rsidR="00F62F33" w:rsidRDefault="00F62F33" w:rsidP="00F62F33">
      <w:pPr>
        <w:pStyle w:val="af4"/>
      </w:pPr>
      <w:r>
        <w:t xml:space="preserve">Одним из критериев определения вида инфляции являются темпы роста цен. Выделяют </w:t>
      </w:r>
      <w:r>
        <w:t>четыре</w:t>
      </w:r>
      <w:r>
        <w:t xml:space="preserve"> вида инфляции: умеренная, галопирующая, гиперинфляция и суперинфляция.</w:t>
      </w:r>
    </w:p>
    <w:p w:rsidR="00F62F33" w:rsidRDefault="00F62F33" w:rsidP="00F62F33">
      <w:pPr>
        <w:pStyle w:val="af4"/>
      </w:pPr>
      <w:r>
        <w:t>Умеренная инфляция — это инфляция, при которой темпы прироста цен не превышают 10 % в год. Такая инфляция корректирует цены и в условиях конкуренции рассматривается как благо для экономического развития, так как она побуждает производство необходимых товаров.</w:t>
      </w:r>
    </w:p>
    <w:p w:rsidR="00F62F33" w:rsidRDefault="00F62F33" w:rsidP="00F62F33">
      <w:pPr>
        <w:pStyle w:val="af4"/>
      </w:pPr>
      <w:r>
        <w:t>При галопирующей инфляции темпы прироста цен приобретают стремительный характер и колеблются от 10 до 200 % в год, что созда</w:t>
      </w:r>
      <w:r>
        <w:t>ё</w:t>
      </w:r>
      <w:r>
        <w:t>т серь</w:t>
      </w:r>
      <w:r>
        <w:t>ё</w:t>
      </w:r>
      <w:r>
        <w:t>зное напряжение для экономики. В этих условиях контракты “привязываются” к росту цен или к иностранной валюте, например к доллару США, деньги ускоренно материализуются.</w:t>
      </w:r>
    </w:p>
    <w:p w:rsidR="00F62F33" w:rsidRDefault="00F62F33" w:rsidP="00F62F33">
      <w:pPr>
        <w:pStyle w:val="af4"/>
      </w:pPr>
      <w:r>
        <w:t>При гиперинфляци</w:t>
      </w:r>
      <w:r>
        <w:t>и</w:t>
      </w:r>
      <w:r>
        <w:t xml:space="preserve"> и </w:t>
      </w:r>
      <w:r>
        <w:t>суперинфляции</w:t>
      </w:r>
      <w:r>
        <w:t xml:space="preserve"> цены растут астрономическими темпами. В условиях гиперинфляци</w:t>
      </w:r>
      <w:r>
        <w:t>и</w:t>
      </w:r>
      <w:r>
        <w:t xml:space="preserve"> и суперинфляци</w:t>
      </w:r>
      <w:r>
        <w:t>и</w:t>
      </w:r>
      <w:r>
        <w:t xml:space="preserve"> деньги вытесняются из оборота, на смену товарно-денежному обращению приходит бартер. Расхождение динамики цен и заработной платы становится катастрофическим и начинает влиять на уровень благосостояния даже наиболее обеспеченных сло</w:t>
      </w:r>
      <w:r>
        <w:t>ё</w:t>
      </w:r>
      <w:r>
        <w:t>в населения.</w:t>
      </w:r>
    </w:p>
    <w:p w:rsidR="00F62F33" w:rsidRDefault="00F62F33" w:rsidP="00F62F33">
      <w:pPr>
        <w:pStyle w:val="af4"/>
      </w:pPr>
      <w:r w:rsidRPr="00F62F33">
        <w:t>Все перечисленные виды инфляции представляют собой тип так называемой открытой инфляции. Скрытая (подавленная) инфляция протекает при хроническом дефиците товаров и услуг в условиях государственного контроля над ценами и неудовлетворённом спросе.</w:t>
      </w:r>
    </w:p>
    <w:p w:rsidR="00F62F33" w:rsidRDefault="00F62F33" w:rsidP="00F62F33">
      <w:pPr>
        <w:pStyle w:val="af4"/>
      </w:pPr>
    </w:p>
    <w:p w:rsidR="00F62F33" w:rsidRDefault="00F62F33" w:rsidP="00F62F33">
      <w:pPr>
        <w:pStyle w:val="af4"/>
      </w:pPr>
      <w:r>
        <w:t xml:space="preserve">Темп инфляции показывает, с какой скоростью она изменяется или будет изменяться в текущем (прогнозном) периоде по отношению к предыдущему. Инфляция измеряется с помощью индексов потребительских </w:t>
      </w:r>
      <w:r w:rsidR="007377B0">
        <w:t xml:space="preserve">цен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пц</m:t>
            </m:r>
          </m:sub>
        </m:sSub>
      </m:oMath>
      <w:r w:rsidR="007377B0">
        <w:t xml:space="preserve"> . Расчет темпа инфляции</w:t>
      </w:r>
      <w:proofErr w:type="gramStart"/>
      <w:r w:rsidR="007377B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  <w:proofErr w:type="gramEnd"/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t xml:space="preserve"> осуществляется следующим образом:</w:t>
      </w:r>
    </w:p>
    <w:p w:rsidR="00F62F33" w:rsidRDefault="00F62F33" w:rsidP="00F62F33">
      <w:pPr>
        <w:pStyle w:val="af4"/>
      </w:pPr>
    </w:p>
    <w:p w:rsidR="00F62F33" w:rsidRDefault="00F62F33" w:rsidP="00F62F3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%=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пц.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пц.б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пц.б</m:t>
                  </m:r>
                </m:sub>
              </m:sSub>
            </m:den>
          </m:f>
          <m:r>
            <w:rPr>
              <w:rFonts w:ascii="Cambria Math" w:hAnsi="Cambria Math"/>
            </w:rPr>
            <m:t>∙100</m:t>
          </m:r>
          <m:r>
            <w:rPr>
              <w:rFonts w:ascii="Cambria Math" w:hAnsi="Cambria Math"/>
            </w:rPr>
            <m:t>,</m:t>
          </m:r>
          <m:r>
            <w:br/>
          </m:r>
        </m:oMath>
      </m:oMathPara>
    </w:p>
    <w:p w:rsidR="00F62F33" w:rsidRDefault="00F62F33" w:rsidP="00F62F33">
      <w:pPr>
        <w:pStyle w:val="af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пц.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w:proofErr w:type="gramStart"/>
        <m:r>
          <w:rPr>
            <w:rFonts w:ascii="Cambria Math" w:hAnsi="Cambria Math"/>
          </w:rPr>
          <m:t xml:space="preserve"> </m:t>
        </m:r>
      </m:oMath>
      <w:r w:rsidR="00837768">
        <w:t>,</w:t>
      </w:r>
      <w:proofErr w:type="gramEnd"/>
      <w:r w:rsidR="0083776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пц.б</m:t>
            </m:r>
          </m:sub>
        </m:sSub>
      </m:oMath>
      <w:r>
        <w:t>— индексы потребительских цен в текущем и базисном периодах.</w:t>
      </w:r>
    </w:p>
    <w:p w:rsidR="00F62F33" w:rsidRDefault="00F62F33" w:rsidP="00F62F33">
      <w:pPr>
        <w:pStyle w:val="af4"/>
      </w:pPr>
    </w:p>
    <w:p w:rsidR="00F62F33" w:rsidRDefault="00F62F33" w:rsidP="00F62F33">
      <w:pPr>
        <w:pStyle w:val="af4"/>
      </w:pPr>
      <w:r>
        <w:t>Индекс потребительских цен определяет изменение во времени стоимости фиксированного набора товаров и услуг, потребляемых населением:</w:t>
      </w:r>
    </w:p>
    <w:p w:rsidR="00F62F33" w:rsidRDefault="00F62F33" w:rsidP="00F62F33">
      <w:pPr>
        <w:pStyle w:val="af4"/>
      </w:pPr>
    </w:p>
    <w:p w:rsidR="00F62F33" w:rsidRPr="00DC63C3" w:rsidRDefault="009B0D2D" w:rsidP="00F62F3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пц</m:t>
              </m:r>
            </m:sub>
          </m:sSub>
          <m:r>
            <w:rPr>
              <w:rFonts w:ascii="Cambria Math" w:hAnsi="Cambria Math"/>
              <w:lang w:val="en-US"/>
            </w:rPr>
            <m:t>,%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рк.t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рк.б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∙100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C63C3" w:rsidRPr="00DC63C3" w:rsidRDefault="00DC63C3" w:rsidP="00F62F33">
      <w:pPr>
        <w:pStyle w:val="af4"/>
      </w:pPr>
      <w:r>
        <w:t>где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рк.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рк.б</m:t>
            </m:r>
          </m:sub>
        </m:sSub>
      </m:oMath>
      <w:r>
        <w:t xml:space="preserve"> - </w:t>
      </w:r>
      <w:r w:rsidRPr="00DC63C3">
        <w:t>стоимость (цена) “рыночной корзины</w:t>
      </w:r>
      <w:r w:rsidRPr="002534A8">
        <w:t>”</w:t>
      </w:r>
      <w:r w:rsidRPr="00DC63C3">
        <w:t xml:space="preserve"> в текущем и базисном периодах.</w:t>
      </w:r>
    </w:p>
    <w:p w:rsidR="00F62F33" w:rsidRPr="00F62F33" w:rsidRDefault="00F62F33" w:rsidP="00F62F33">
      <w:pPr>
        <w:pStyle w:val="af4"/>
      </w:pPr>
    </w:p>
    <w:p w:rsidR="0010036B" w:rsidRDefault="002534A8" w:rsidP="0010036B">
      <w:pPr>
        <w:pStyle w:val="af4"/>
        <w:rPr>
          <w:lang w:val="en-US"/>
        </w:rPr>
      </w:pPr>
      <w:r w:rsidRPr="002534A8">
        <w:t xml:space="preserve">Расчёт сводного индекса потребительских цен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пц.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2534A8">
        <w:t xml:space="preserve"> производится по формуле Ласпейреса:</w:t>
      </w:r>
    </w:p>
    <w:p w:rsidR="002534A8" w:rsidRPr="002534A8" w:rsidRDefault="002534A8" w:rsidP="0010036B">
      <w:pPr>
        <w:pStyle w:val="af4"/>
        <w:rPr>
          <w:lang w:val="en-US"/>
        </w:rPr>
      </w:pPr>
    </w:p>
    <w:p w:rsidR="002534A8" w:rsidRPr="002E2A40" w:rsidRDefault="002534A8" w:rsidP="0010036B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пц.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lang w:val="en-US"/>
                </w:rPr>
                <m:t>∙100,</m:t>
              </m:r>
            </m:sub>
          </m:sSub>
        </m:oMath>
      </m:oMathPara>
    </w:p>
    <w:p w:rsidR="002E2A40" w:rsidRPr="002534A8" w:rsidRDefault="002E2A40" w:rsidP="0010036B">
      <w:pPr>
        <w:pStyle w:val="af4"/>
      </w:pPr>
    </w:p>
    <w:p w:rsidR="00AA28C8" w:rsidRDefault="00AA28C8" w:rsidP="0010036B">
      <w:pPr>
        <w:pStyle w:val="af4"/>
      </w:pPr>
      <w:r w:rsidRPr="00AA28C8"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w:tab/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it</m:t>
            </m:r>
          </m:sub>
        </m:sSub>
      </m:oMath>
      <w:r w:rsidRPr="00AA28C8">
        <w:t xml:space="preserve"> </w:t>
      </w:r>
      <w:r>
        <w:t xml:space="preserve">– </w:t>
      </w:r>
      <w:r w:rsidRPr="00AA28C8">
        <w:t xml:space="preserve">уровень цен </w:t>
      </w:r>
      <w:r w:rsidRPr="00AA28C8">
        <w:rPr>
          <w:lang w:val="en-US"/>
        </w:rPr>
        <w:t>i</w:t>
      </w:r>
      <w:r w:rsidRPr="00AA28C8">
        <w:t>-</w:t>
      </w:r>
      <w:r>
        <w:t>г</w:t>
      </w:r>
      <w:r w:rsidRPr="00AA28C8">
        <w:rPr>
          <w:lang w:val="en-US"/>
        </w:rPr>
        <w:t>o</w:t>
      </w:r>
      <w:r w:rsidRPr="00AA28C8">
        <w:t xml:space="preserve"> товара (услуги) в текущем периоде; </w:t>
      </w:r>
    </w:p>
    <w:p w:rsidR="00AA28C8" w:rsidRDefault="00AA28C8" w:rsidP="00AA28C8">
      <w:pPr>
        <w:pStyle w:val="af4"/>
        <w:ind w:left="68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б</m:t>
            </m:r>
          </m:sub>
        </m:sSub>
      </m:oMath>
      <w:r>
        <w:t xml:space="preserve"> –</w:t>
      </w:r>
      <w:r w:rsidRPr="00AA28C8">
        <w:t xml:space="preserve"> уровень цен </w:t>
      </w:r>
      <w:r w:rsidRPr="00AA28C8">
        <w:rPr>
          <w:lang w:val="en-US"/>
        </w:rPr>
        <w:t>i</w:t>
      </w:r>
      <w:r w:rsidRPr="00AA28C8">
        <w:t xml:space="preserve">-го товара (услуги) в базисном периоде; </w:t>
      </w:r>
    </w:p>
    <w:p w:rsidR="002534A8" w:rsidRDefault="00AA28C8" w:rsidP="00AA28C8">
      <w:pPr>
        <w:pStyle w:val="af4"/>
        <w:ind w:left="68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б</m:t>
            </m:r>
          </m:sub>
        </m:sSub>
      </m:oMath>
      <w:r>
        <w:t xml:space="preserve"> – </w:t>
      </w:r>
      <w:r w:rsidRPr="00AA28C8">
        <w:t>ассортиментный набор товаров и услуг в базисном периоде.</w:t>
      </w:r>
    </w:p>
    <w:p w:rsidR="001F7A4B" w:rsidRDefault="001F7A4B" w:rsidP="00AA28C8">
      <w:pPr>
        <w:pStyle w:val="af4"/>
        <w:ind w:left="680"/>
        <w:rPr>
          <w:i/>
        </w:rPr>
      </w:pPr>
    </w:p>
    <w:p w:rsidR="001F7A4B" w:rsidRPr="001F7A4B" w:rsidRDefault="001F7A4B" w:rsidP="001F7A4B">
      <w:pPr>
        <w:pStyle w:val="af4"/>
      </w:pPr>
      <w:r w:rsidRPr="001F7A4B">
        <w:t>В прогнозных расчётах заинтересованы правительство, хозяйствующие субъекты и население. Результаты прогнозов служат основой для разработки мер и принятия управленческих решений. Это обусловливает необходимость применения синтеза методов прогнозирования, позволяющих избежать серьёзных ошибок в прогнозах.</w:t>
      </w:r>
    </w:p>
    <w:p w:rsidR="001F7A4B" w:rsidRPr="001F7A4B" w:rsidRDefault="001F7A4B" w:rsidP="001F7A4B">
      <w:pPr>
        <w:pStyle w:val="af4"/>
      </w:pPr>
      <w:r w:rsidRPr="001F7A4B">
        <w:t>Прогнозирование инфляции можно осуществлять на основе индексов потребительских цен:</w:t>
      </w:r>
    </w:p>
    <w:p w:rsidR="0010036B" w:rsidRPr="001F7A4B" w:rsidRDefault="0010036B" w:rsidP="001F7A4B">
      <w:pPr>
        <w:pStyle w:val="af4"/>
      </w:pPr>
    </w:p>
    <w:p w:rsidR="00725268" w:rsidRDefault="00725268" w:rsidP="0010036B">
      <w:pPr>
        <w:pStyle w:val="af4"/>
        <w:rPr>
          <w:lang w:val="en-US"/>
        </w:rPr>
      </w:pPr>
    </w:p>
    <w:p w:rsidR="00C40FCD" w:rsidRDefault="00C40FCD" w:rsidP="0010036B">
      <w:pPr>
        <w:pStyle w:val="af4"/>
        <w:rPr>
          <w:lang w:val="en-US"/>
        </w:rPr>
      </w:pPr>
    </w:p>
    <w:p w:rsidR="00C40FCD" w:rsidRPr="00C40FCD" w:rsidRDefault="00C40FCD" w:rsidP="0010036B">
      <w:pPr>
        <w:pStyle w:val="af4"/>
      </w:pPr>
      <w:r w:rsidRPr="00C40FCD">
        <w:t>Можно прогнозировать уровень инфляции, базируясь на данных изменения денежной массы. Исходя из классического уравнения денежного обмена (</w:t>
      </w:r>
      <w:r w:rsidRPr="00C40FCD">
        <w:rPr>
          <w:lang w:val="en-US"/>
        </w:rPr>
        <w:t>MV</w:t>
      </w:r>
      <w:r w:rsidRPr="00C40FCD">
        <w:t xml:space="preserve"> = </w:t>
      </w:r>
      <w:r w:rsidRPr="00C40FCD">
        <w:rPr>
          <w:lang w:val="en-US"/>
        </w:rPr>
        <w:t>PQ</w:t>
      </w:r>
      <w:r w:rsidRPr="00C40FCD">
        <w:t>), уровень цен определяется как:</w:t>
      </w:r>
    </w:p>
    <w:p w:rsidR="00C40FCD" w:rsidRDefault="00C40FCD" w:rsidP="0010036B">
      <w:pPr>
        <w:pStyle w:val="af4"/>
        <w:rPr>
          <w:lang w:val="en-US"/>
        </w:rPr>
      </w:pPr>
    </w:p>
    <w:p w:rsidR="00C40FCD" w:rsidRPr="006A4C02" w:rsidRDefault="00C40FCD" w:rsidP="0010036B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MV</m:t>
              </m:r>
            </m:num>
            <m:den>
              <m: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A4C02" w:rsidRPr="006A4C02" w:rsidRDefault="006A4C02" w:rsidP="0010036B">
      <w:pPr>
        <w:pStyle w:val="af4"/>
      </w:pPr>
      <w:r w:rsidRPr="006A4C02">
        <w:t xml:space="preserve">где </w:t>
      </w:r>
      <w:proofErr w:type="gramStart"/>
      <w:r w:rsidRPr="006A4C02">
        <w:t>Р</w:t>
      </w:r>
      <w:proofErr w:type="gramEnd"/>
      <w:r w:rsidRPr="006A4C02">
        <w:t xml:space="preserve"> — уровень цен; М — денежная масса; </w:t>
      </w:r>
      <w:r w:rsidRPr="006A4C02">
        <w:rPr>
          <w:lang w:val="en-US"/>
        </w:rPr>
        <w:t>V</w:t>
      </w:r>
      <w:r w:rsidRPr="006A4C02">
        <w:t xml:space="preserve"> — скорость денежного обращения; </w:t>
      </w:r>
      <w:r w:rsidRPr="006A4C02">
        <w:rPr>
          <w:lang w:val="en-US"/>
        </w:rPr>
        <w:t>Q</w:t>
      </w:r>
      <w:r w:rsidRPr="006A4C02">
        <w:t xml:space="preserve"> — количество реальных товаров и услуг.</w:t>
      </w:r>
    </w:p>
    <w:p w:rsidR="00C40FCD" w:rsidRPr="006A4C02" w:rsidRDefault="00C40FCD" w:rsidP="0010036B">
      <w:pPr>
        <w:pStyle w:val="af4"/>
      </w:pPr>
    </w:p>
    <w:p w:rsidR="00C40FCD" w:rsidRPr="006A4C02" w:rsidRDefault="00C40FCD" w:rsidP="0010036B">
      <w:pPr>
        <w:pStyle w:val="af4"/>
        <w:sectPr w:rsidR="00C40FCD" w:rsidRPr="006A4C02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10036B" w:rsidRDefault="00725268" w:rsidP="00725268">
      <w:pPr>
        <w:pStyle w:val="1"/>
      </w:pPr>
      <w:bookmarkStart w:id="2" w:name="_Toc532676282"/>
      <w:r w:rsidRPr="00725268">
        <w:lastRenderedPageBreak/>
        <w:t>Практическая часть</w:t>
      </w:r>
      <w:bookmarkEnd w:id="2"/>
    </w:p>
    <w:p w:rsidR="00725268" w:rsidRDefault="00725268" w:rsidP="00725268">
      <w:pPr>
        <w:pStyle w:val="af4"/>
      </w:pPr>
    </w:p>
    <w:p w:rsidR="00725268" w:rsidRPr="00725268" w:rsidRDefault="00725268" w:rsidP="00725268">
      <w:pPr>
        <w:pStyle w:val="af4"/>
      </w:pPr>
    </w:p>
    <w:p w:rsidR="00725268" w:rsidRPr="00725268" w:rsidRDefault="00725268" w:rsidP="00725268">
      <w:pPr>
        <w:pStyle w:val="af4"/>
        <w:rPr>
          <w:lang w:val="uk-UA"/>
        </w:rPr>
      </w:pPr>
      <w:r w:rsidRPr="00725268">
        <w:rPr>
          <w:lang w:val="uk-UA"/>
        </w:rPr>
        <w:t>Задача 2.</w:t>
      </w:r>
    </w:p>
    <w:p w:rsidR="00725268" w:rsidRDefault="00725268" w:rsidP="00725268">
      <w:pPr>
        <w:pStyle w:val="af4"/>
        <w:rPr>
          <w:lang w:val="uk-UA"/>
        </w:rPr>
      </w:pPr>
      <w:r w:rsidRPr="00725268">
        <w:t>Определите</w:t>
      </w:r>
      <w:r w:rsidRPr="00725268">
        <w:rPr>
          <w:lang w:val="uk-UA"/>
        </w:rPr>
        <w:t xml:space="preserve"> рейтинги </w:t>
      </w:r>
      <w:r w:rsidRPr="00725268">
        <w:t>регионов</w:t>
      </w:r>
      <w:r w:rsidRPr="00725268">
        <w:rPr>
          <w:lang w:val="uk-UA"/>
        </w:rPr>
        <w:t xml:space="preserve"> по </w:t>
      </w:r>
      <w:r w:rsidRPr="00725268">
        <w:t>уровню</w:t>
      </w:r>
      <w:r w:rsidRPr="00725268">
        <w:rPr>
          <w:lang w:val="uk-UA"/>
        </w:rPr>
        <w:t xml:space="preserve"> </w:t>
      </w:r>
      <w:r w:rsidRPr="00725268">
        <w:t>развития</w:t>
      </w:r>
      <w:r w:rsidRPr="00725268">
        <w:rPr>
          <w:lang w:val="uk-UA"/>
        </w:rPr>
        <w:t xml:space="preserve"> </w:t>
      </w:r>
      <w:r w:rsidRPr="00725268">
        <w:t>информационных</w:t>
      </w:r>
      <w:r w:rsidRPr="00725268">
        <w:rPr>
          <w:lang w:val="uk-UA"/>
        </w:rPr>
        <w:t xml:space="preserve"> </w:t>
      </w:r>
      <w:r w:rsidRPr="00725268">
        <w:t>коммуникаций</w:t>
      </w:r>
      <w:r w:rsidRPr="00725268">
        <w:rPr>
          <w:lang w:val="uk-UA"/>
        </w:rPr>
        <w:t xml:space="preserve">. </w:t>
      </w:r>
    </w:p>
    <w:p w:rsidR="006A267B" w:rsidRPr="00725268" w:rsidRDefault="006A267B" w:rsidP="00725268">
      <w:pPr>
        <w:pStyle w:val="af4"/>
        <w:rPr>
          <w:lang w:val="uk-UA"/>
        </w:rPr>
      </w:pPr>
    </w:p>
    <w:p w:rsidR="00725268" w:rsidRPr="00725268" w:rsidRDefault="00725268" w:rsidP="00725268">
      <w:pPr>
        <w:pStyle w:val="af4"/>
      </w:pPr>
      <w:r w:rsidRPr="00725268">
        <w:rPr>
          <w:lang w:val="uk-UA"/>
        </w:rPr>
        <w:t xml:space="preserve">Таблиця 3.4 – </w:t>
      </w:r>
      <w:proofErr w:type="spellStart"/>
      <w:r w:rsidRPr="00725268">
        <w:rPr>
          <w:lang w:val="uk-UA"/>
        </w:rPr>
        <w:t>Исходные</w:t>
      </w:r>
      <w:proofErr w:type="spellEnd"/>
      <w:r w:rsidRPr="00725268">
        <w:rPr>
          <w:lang w:val="uk-UA"/>
        </w:rPr>
        <w:t xml:space="preserve"> </w:t>
      </w:r>
      <w:proofErr w:type="spellStart"/>
      <w:r w:rsidRPr="00725268">
        <w:rPr>
          <w:lang w:val="uk-UA"/>
        </w:rPr>
        <w:t>данные</w:t>
      </w:r>
      <w:proofErr w:type="spellEnd"/>
      <w:r w:rsidRPr="00725268">
        <w:rPr>
          <w:lang w:val="uk-UA"/>
        </w:rPr>
        <w:t xml:space="preserve"> к задаче 2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969"/>
        <w:gridCol w:w="1039"/>
        <w:gridCol w:w="1040"/>
        <w:gridCol w:w="1040"/>
        <w:gridCol w:w="2527"/>
      </w:tblGrid>
      <w:tr w:rsidR="00725268" w:rsidRPr="00725268" w:rsidTr="00482697">
        <w:tc>
          <w:tcPr>
            <w:tcW w:w="39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Показатель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на 1000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чел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>.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Регион</w:t>
            </w:r>
            <w:proofErr w:type="spellEnd"/>
          </w:p>
        </w:tc>
        <w:tc>
          <w:tcPr>
            <w:tcW w:w="252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z w:val="30"/>
                <w:szCs w:val="30"/>
                <w:lang w:val="uk-UA" w:eastAsia="uk-UA"/>
              </w:rPr>
            </w:pPr>
            <w:r w:rsidRPr="00725268">
              <w:rPr>
                <w:sz w:val="30"/>
                <w:szCs w:val="30"/>
                <w:lang w:val="uk-UA" w:eastAsia="uk-UA"/>
              </w:rPr>
              <w:t xml:space="preserve">В </w:t>
            </w:r>
            <w:proofErr w:type="spellStart"/>
            <w:r w:rsidRPr="00725268">
              <w:rPr>
                <w:sz w:val="30"/>
                <w:szCs w:val="30"/>
                <w:lang w:val="uk-UA" w:eastAsia="uk-UA"/>
              </w:rPr>
              <w:t>среднем</w:t>
            </w:r>
            <w:proofErr w:type="spellEnd"/>
            <w:r w:rsidRPr="00725268">
              <w:rPr>
                <w:sz w:val="30"/>
                <w:szCs w:val="30"/>
                <w:lang w:val="uk-UA" w:eastAsia="uk-UA"/>
              </w:rPr>
              <w:t xml:space="preserve"> </w:t>
            </w:r>
            <w:r w:rsidRPr="00725268">
              <w:rPr>
                <w:sz w:val="30"/>
                <w:szCs w:val="30"/>
                <w:lang w:val="uk-UA" w:eastAsia="uk-UA"/>
              </w:rPr>
              <w:br/>
              <w:t xml:space="preserve">по </w:t>
            </w:r>
            <w:proofErr w:type="spellStart"/>
            <w:r w:rsidRPr="00725268">
              <w:rPr>
                <w:sz w:val="30"/>
                <w:szCs w:val="30"/>
                <w:lang w:val="uk-UA" w:eastAsia="uk-UA"/>
              </w:rPr>
              <w:t>стране</w:t>
            </w:r>
            <w:proofErr w:type="spellEnd"/>
          </w:p>
        </w:tc>
      </w:tr>
      <w:tr w:rsidR="00725268" w:rsidRPr="00725268" w:rsidTr="00482697">
        <w:tc>
          <w:tcPr>
            <w:tcW w:w="39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spacing w:val="20"/>
                <w:sz w:val="30"/>
                <w:szCs w:val="30"/>
                <w:lang w:val="uk-UA" w:eastAsia="uk-UA"/>
              </w:rPr>
              <w:t>А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spacing w:val="20"/>
                <w:sz w:val="30"/>
                <w:szCs w:val="30"/>
                <w:lang w:val="uk-UA" w:eastAsia="uk-UA"/>
              </w:rPr>
              <w:t>Б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spacing w:val="20"/>
                <w:sz w:val="30"/>
                <w:szCs w:val="30"/>
                <w:lang w:val="uk-UA" w:eastAsia="uk-UA"/>
              </w:rPr>
              <w:t>В</w:t>
            </w:r>
          </w:p>
        </w:tc>
        <w:tc>
          <w:tcPr>
            <w:tcW w:w="252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25268" w:rsidRPr="00725268" w:rsidRDefault="00725268" w:rsidP="00725268">
            <w:pPr>
              <w:spacing w:line="360" w:lineRule="auto"/>
              <w:ind w:firstLine="0"/>
              <w:jc w:val="center"/>
              <w:rPr>
                <w:sz w:val="30"/>
                <w:szCs w:val="30"/>
                <w:lang w:val="uk-UA" w:eastAsia="uk-UA"/>
              </w:rPr>
            </w:pPr>
          </w:p>
        </w:tc>
      </w:tr>
      <w:tr w:rsidR="00725268" w:rsidRPr="00725268" w:rsidTr="00482697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Количество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телевизоров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310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340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250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spacing w:val="20"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330</w:t>
            </w:r>
          </w:p>
        </w:tc>
      </w:tr>
      <w:tr w:rsidR="00725268" w:rsidRPr="00725268" w:rsidTr="00482697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Количество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радиоприемников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220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300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230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240</w:t>
            </w:r>
          </w:p>
        </w:tc>
      </w:tr>
      <w:tr w:rsidR="00725268" w:rsidRPr="00725268" w:rsidTr="00482697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left"/>
              <w:rPr>
                <w:bCs/>
                <w:sz w:val="30"/>
                <w:szCs w:val="30"/>
                <w:lang w:val="uk-UA" w:eastAsia="uk-UA"/>
              </w:rPr>
            </w:pP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Количество</w:t>
            </w:r>
            <w:proofErr w:type="spellEnd"/>
            <w:r w:rsidRPr="00725268">
              <w:rPr>
                <w:bCs/>
                <w:sz w:val="30"/>
                <w:szCs w:val="30"/>
                <w:lang w:val="uk-UA" w:eastAsia="uk-UA"/>
              </w:rPr>
              <w:t xml:space="preserve"> </w:t>
            </w:r>
            <w:proofErr w:type="spellStart"/>
            <w:r w:rsidRPr="00725268">
              <w:rPr>
                <w:bCs/>
                <w:sz w:val="30"/>
                <w:szCs w:val="30"/>
                <w:lang w:val="uk-UA" w:eastAsia="uk-UA"/>
              </w:rPr>
              <w:t>телефонов</w:t>
            </w:r>
            <w:proofErr w:type="spellEnd"/>
          </w:p>
        </w:tc>
        <w:tc>
          <w:tcPr>
            <w:tcW w:w="10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105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150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100</w:t>
            </w: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5268" w:rsidRPr="00725268" w:rsidRDefault="00725268" w:rsidP="00725268">
            <w:pPr>
              <w:autoSpaceDE w:val="0"/>
              <w:autoSpaceDN w:val="0"/>
              <w:adjustRightInd w:val="0"/>
              <w:spacing w:line="360" w:lineRule="auto"/>
              <w:ind w:firstLine="0"/>
              <w:jc w:val="center"/>
              <w:rPr>
                <w:bCs/>
                <w:sz w:val="30"/>
                <w:szCs w:val="30"/>
                <w:lang w:val="uk-UA" w:eastAsia="uk-UA"/>
              </w:rPr>
            </w:pPr>
            <w:r w:rsidRPr="00725268">
              <w:rPr>
                <w:bCs/>
                <w:sz w:val="30"/>
                <w:szCs w:val="30"/>
                <w:lang w:val="uk-UA" w:eastAsia="uk-UA"/>
              </w:rPr>
              <w:t>120</w:t>
            </w:r>
          </w:p>
        </w:tc>
      </w:tr>
    </w:tbl>
    <w:p w:rsidR="006A267B" w:rsidRDefault="006A267B" w:rsidP="00725268">
      <w:pPr>
        <w:pStyle w:val="af4"/>
      </w:pPr>
    </w:p>
    <w:p w:rsidR="00CC587D" w:rsidRDefault="00CC587D" w:rsidP="00CC587D">
      <w:pPr>
        <w:pStyle w:val="af4"/>
        <w:jc w:val="center"/>
      </w:pPr>
      <w:r>
        <w:t>Решение.</w:t>
      </w:r>
    </w:p>
    <w:p w:rsidR="00CC587D" w:rsidRDefault="00CC587D" w:rsidP="00725268">
      <w:pPr>
        <w:pStyle w:val="af4"/>
      </w:pPr>
    </w:p>
    <w:p w:rsidR="006A267B" w:rsidRDefault="006A267B" w:rsidP="00725268">
      <w:pPr>
        <w:pStyle w:val="af4"/>
        <w:rPr>
          <w:lang w:val="uk-UA"/>
        </w:rPr>
      </w:pPr>
      <w:r>
        <w:t>Рассчитаем рейтинг</w:t>
      </w:r>
      <w:r w:rsidR="002C7145">
        <w:t>и</w:t>
      </w:r>
      <w:r>
        <w:t xml:space="preserve"> регион</w:t>
      </w:r>
      <w:r w:rsidR="002C7145">
        <w:t>ов</w:t>
      </w:r>
      <w:proofErr w:type="gramStart"/>
      <w:r>
        <w:t xml:space="preserve"> А</w:t>
      </w:r>
      <w:proofErr w:type="gramEnd"/>
      <w:r w:rsidR="002C7145">
        <w:t>, Б и В</w:t>
      </w:r>
      <w:r>
        <w:t xml:space="preserve"> по следующей формуле</w:t>
      </w:r>
      <w:r>
        <w:rPr>
          <w:lang w:val="uk-UA"/>
        </w:rPr>
        <w:t>:</w:t>
      </w:r>
    </w:p>
    <w:p w:rsidR="006A267B" w:rsidRDefault="006A267B" w:rsidP="00725268">
      <w:pPr>
        <w:pStyle w:val="af4"/>
        <w:rPr>
          <w:lang w:val="uk-UA"/>
        </w:rPr>
      </w:pPr>
    </w:p>
    <w:p w:rsidR="006A267B" w:rsidRPr="006A267B" w:rsidRDefault="006A267B" w:rsidP="00725268">
      <w:pPr>
        <w:pStyle w:val="af4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6A267B" w:rsidRDefault="006A267B" w:rsidP="006A267B">
      <w:pPr>
        <w:pStyle w:val="af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</w:t>
      </w:r>
      <w:r w:rsidRPr="006A267B">
        <w:t xml:space="preserve"> </w:t>
      </w:r>
      <w:r>
        <w:t>количество устройств коммуникации в регионе на 1000 чел.</w:t>
      </w:r>
    </w:p>
    <w:p w:rsidR="006A267B" w:rsidRDefault="006A267B" w:rsidP="006A267B">
      <w:pPr>
        <w:pStyle w:val="af4"/>
        <w:ind w:left="640" w:firstLine="80"/>
      </w:pPr>
      <w:r>
        <w:t xml:space="preserve">      </w:t>
      </w:r>
      <w:r>
        <w:rPr>
          <w:lang w:val="en-US"/>
        </w:rPr>
        <w:t>n</w:t>
      </w:r>
      <w:r w:rsidRPr="006A267B">
        <w:t xml:space="preserve"> – </w:t>
      </w:r>
      <w:proofErr w:type="gramStart"/>
      <w:r>
        <w:t>количество</w:t>
      </w:r>
      <w:proofErr w:type="gramEnd"/>
      <w:r>
        <w:t xml:space="preserve"> наименований </w:t>
      </w:r>
      <w:r>
        <w:t>устройств коммуникации</w:t>
      </w:r>
      <w:r>
        <w:t>.</w:t>
      </w:r>
    </w:p>
    <w:p w:rsidR="002C7145" w:rsidRDefault="002C7145" w:rsidP="006A267B">
      <w:pPr>
        <w:pStyle w:val="af4"/>
        <w:ind w:left="640" w:firstLine="80"/>
      </w:pPr>
    </w:p>
    <w:p w:rsidR="002C7145" w:rsidRPr="00B12AC6" w:rsidRDefault="002C7145" w:rsidP="006A267B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310+220+105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=211.67</m:t>
          </m:r>
          <m:r>
            <w:rPr>
              <w:rFonts w:ascii="Cambria Math" w:hAnsi="Cambria Math"/>
            </w:rPr>
            <m:t xml:space="preserve"> шт.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B12AC6" w:rsidRPr="00B12AC6" w:rsidRDefault="00B12AC6" w:rsidP="006A267B">
      <w:pPr>
        <w:pStyle w:val="af4"/>
        <w:ind w:left="640" w:firstLine="80"/>
        <w:rPr>
          <w:i/>
        </w:rPr>
      </w:pPr>
    </w:p>
    <w:p w:rsidR="002C7145" w:rsidRPr="00B12AC6" w:rsidRDefault="002C7145" w:rsidP="006A267B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340+300+150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263.33</m:t>
          </m:r>
          <m:r>
            <w:rPr>
              <w:rFonts w:ascii="Cambria Math" w:hAnsi="Cambria Math"/>
            </w:rPr>
            <m:t xml:space="preserve"> шт.</m:t>
          </m:r>
          <m:r>
            <w:rPr>
              <w:rFonts w:ascii="Cambria Math" w:hAnsi="Cambria Math"/>
            </w:rPr>
            <m:t>;</m:t>
          </m:r>
        </m:oMath>
      </m:oMathPara>
    </w:p>
    <w:p w:rsidR="00B12AC6" w:rsidRPr="00B12AC6" w:rsidRDefault="00B12AC6" w:rsidP="006A267B">
      <w:pPr>
        <w:pStyle w:val="af4"/>
        <w:ind w:left="640" w:firstLine="80"/>
        <w:rPr>
          <w:i/>
        </w:rPr>
      </w:pPr>
    </w:p>
    <w:p w:rsidR="004A6C77" w:rsidRPr="00B12AC6" w:rsidRDefault="004A6C77" w:rsidP="004A6C77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250+230+100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=163.33 шт.;</m:t>
          </m:r>
        </m:oMath>
      </m:oMathPara>
    </w:p>
    <w:p w:rsidR="00B12AC6" w:rsidRPr="00B12AC6" w:rsidRDefault="00B12AC6" w:rsidP="004A6C77">
      <w:pPr>
        <w:pStyle w:val="af4"/>
        <w:ind w:left="640" w:firstLine="80"/>
        <w:rPr>
          <w:i/>
        </w:rPr>
      </w:pPr>
    </w:p>
    <w:p w:rsidR="004A6C77" w:rsidRPr="004A6C77" w:rsidRDefault="004A6C77" w:rsidP="004A6C77">
      <w:pPr>
        <w:pStyle w:val="af4"/>
        <w:ind w:left="640" w:firstLine="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сред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330+240+120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230</m:t>
          </m:r>
          <m:r>
            <w:rPr>
              <w:rFonts w:ascii="Cambria Math" w:hAnsi="Cambria Math"/>
            </w:rPr>
            <m:t xml:space="preserve"> шт.;</m:t>
          </m:r>
        </m:oMath>
      </m:oMathPara>
    </w:p>
    <w:p w:rsidR="00601279" w:rsidRDefault="00601279" w:rsidP="00601279">
      <w:pPr>
        <w:pStyle w:val="af4"/>
      </w:pPr>
    </w:p>
    <w:p w:rsidR="00386735" w:rsidRDefault="00601279" w:rsidP="00601279">
      <w:pPr>
        <w:pStyle w:val="af4"/>
      </w:pPr>
      <w:r>
        <w:t xml:space="preserve">Таким </w:t>
      </w:r>
      <w:proofErr w:type="gramStart"/>
      <w:r>
        <w:t>образом</w:t>
      </w:r>
      <w:proofErr w:type="gramEnd"/>
      <w:r>
        <w:t xml:space="preserve"> из расчётов мы можем увидеть, что</w:t>
      </w:r>
      <w:r w:rsidR="00386735">
        <w:t xml:space="preserve"> </w:t>
      </w:r>
      <w:r w:rsidR="00386735">
        <w:t xml:space="preserve">средний уровень </w:t>
      </w:r>
      <w:r w:rsidR="00386735" w:rsidRPr="00725268">
        <w:t>развития</w:t>
      </w:r>
      <w:r w:rsidR="00386735" w:rsidRPr="00725268">
        <w:rPr>
          <w:lang w:val="uk-UA"/>
        </w:rPr>
        <w:t xml:space="preserve"> </w:t>
      </w:r>
      <w:r w:rsidR="00386735" w:rsidRPr="00725268">
        <w:t>информационных</w:t>
      </w:r>
      <w:r w:rsidR="00386735" w:rsidRPr="00725268">
        <w:rPr>
          <w:lang w:val="uk-UA"/>
        </w:rPr>
        <w:t xml:space="preserve"> </w:t>
      </w:r>
      <w:r w:rsidR="00386735" w:rsidRPr="00725268">
        <w:t>коммуникаций</w:t>
      </w:r>
      <w:r w:rsidR="00386735">
        <w:t xml:space="preserve"> по</w:t>
      </w:r>
      <w:r w:rsidR="00386735">
        <w:t xml:space="preserve"> стране равен 230</w:t>
      </w:r>
      <w:r w:rsidR="00386735">
        <w:t xml:space="preserve"> устройств</w:t>
      </w:r>
      <w:r w:rsidR="00386735">
        <w:t xml:space="preserve"> на 1000 человек</w:t>
      </w:r>
      <w:r w:rsidR="00386735">
        <w:t>.</w:t>
      </w:r>
    </w:p>
    <w:p w:rsidR="00386735" w:rsidRDefault="00601279" w:rsidP="00601279">
      <w:pPr>
        <w:pStyle w:val="af4"/>
      </w:pPr>
      <w:r>
        <w:t xml:space="preserve"> </w:t>
      </w:r>
      <w:r w:rsidR="00386735">
        <w:t>В</w:t>
      </w:r>
      <w:r>
        <w:t xml:space="preserve"> регионе</w:t>
      </w:r>
      <w:proofErr w:type="gramStart"/>
      <w:r>
        <w:t xml:space="preserve"> Б</w:t>
      </w:r>
      <w:proofErr w:type="gramEnd"/>
      <w:r>
        <w:t xml:space="preserve"> самый высокий</w:t>
      </w:r>
      <w:r w:rsidR="00386735">
        <w:t xml:space="preserve"> рейтинг -</w:t>
      </w:r>
      <w:r>
        <w:t xml:space="preserve"> 263.33 устройства на 1000 человек. </w:t>
      </w:r>
    </w:p>
    <w:p w:rsidR="00BE4674" w:rsidRDefault="00601279" w:rsidP="00725268">
      <w:pPr>
        <w:pStyle w:val="af4"/>
      </w:pPr>
      <w:r>
        <w:t>Регионы</w:t>
      </w:r>
      <w:proofErr w:type="gramStart"/>
      <w:r>
        <w:t xml:space="preserve"> А</w:t>
      </w:r>
      <w:proofErr w:type="gramEnd"/>
      <w:r>
        <w:t xml:space="preserve"> и В занимают 2-е и 3-е место в рейтинге по уровню развития </w:t>
      </w:r>
      <w:r w:rsidRPr="00725268">
        <w:t>информационных</w:t>
      </w:r>
      <w:r w:rsidRPr="00725268">
        <w:rPr>
          <w:lang w:val="uk-UA"/>
        </w:rPr>
        <w:t xml:space="preserve"> </w:t>
      </w:r>
      <w:r w:rsidRPr="00725268">
        <w:t>коммуникаций</w:t>
      </w:r>
      <w:r>
        <w:t>.</w:t>
      </w:r>
    </w:p>
    <w:p w:rsidR="00725268" w:rsidRDefault="00725268" w:rsidP="00725268">
      <w:pPr>
        <w:pStyle w:val="af4"/>
      </w:pPr>
      <w:bookmarkStart w:id="3" w:name="_GoBack"/>
      <w:bookmarkEnd w:id="3"/>
      <w:r>
        <w:br w:type="page"/>
      </w:r>
    </w:p>
    <w:p w:rsidR="00725268" w:rsidRPr="00725268" w:rsidRDefault="00725268" w:rsidP="00725268">
      <w:pPr>
        <w:pStyle w:val="af4"/>
        <w:rPr>
          <w:lang w:val="uk-UA"/>
        </w:rPr>
      </w:pPr>
      <w:r w:rsidRPr="00725268">
        <w:rPr>
          <w:lang w:val="uk-UA"/>
        </w:rPr>
        <w:lastRenderedPageBreak/>
        <w:t>Задача 8.</w:t>
      </w:r>
    </w:p>
    <w:p w:rsidR="00725268" w:rsidRDefault="00725268" w:rsidP="00725268">
      <w:pPr>
        <w:pStyle w:val="af4"/>
        <w:rPr>
          <w:bCs/>
          <w:lang w:val="uk-UA" w:eastAsia="uk-UA"/>
        </w:rPr>
      </w:pPr>
      <w:r w:rsidRPr="00E57BCC">
        <w:rPr>
          <w:bCs/>
          <w:lang w:eastAsia="uk-UA"/>
        </w:rPr>
        <w:t>Определить</w:t>
      </w:r>
      <w:r w:rsidRPr="00725268">
        <w:rPr>
          <w:bCs/>
          <w:lang w:val="uk-UA" w:eastAsia="uk-UA"/>
        </w:rPr>
        <w:t xml:space="preserve"> рейтинг </w:t>
      </w:r>
      <w:r w:rsidRPr="00E57BCC">
        <w:rPr>
          <w:bCs/>
          <w:lang w:eastAsia="uk-UA"/>
        </w:rPr>
        <w:t>производственного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потенциала</w:t>
      </w:r>
      <w:r w:rsidRPr="00725268">
        <w:rPr>
          <w:bCs/>
          <w:lang w:val="uk-UA" w:eastAsia="uk-UA"/>
        </w:rPr>
        <w:t xml:space="preserve"> j-</w:t>
      </w:r>
      <w:proofErr w:type="spellStart"/>
      <w:r w:rsidRPr="00725268">
        <w:rPr>
          <w:bCs/>
          <w:lang w:val="uk-UA" w:eastAsia="uk-UA"/>
        </w:rPr>
        <w:t>го</w:t>
      </w:r>
      <w:proofErr w:type="spellEnd"/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автопредприятия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региона</w:t>
      </w:r>
      <w:r w:rsidRPr="00725268">
        <w:rPr>
          <w:bCs/>
          <w:lang w:val="uk-UA" w:eastAsia="uk-UA"/>
        </w:rPr>
        <w:t xml:space="preserve"> (j = 1, 2, 3), </w:t>
      </w:r>
      <w:r w:rsidRPr="00E57BCC">
        <w:rPr>
          <w:bCs/>
          <w:lang w:eastAsia="uk-UA"/>
        </w:rPr>
        <w:t>если</w:t>
      </w:r>
      <w:r w:rsidRPr="00725268">
        <w:rPr>
          <w:bCs/>
          <w:lang w:val="uk-UA" w:eastAsia="uk-UA"/>
        </w:rPr>
        <w:t xml:space="preserve"> на </w:t>
      </w:r>
      <w:r w:rsidRPr="00E57BCC">
        <w:rPr>
          <w:bCs/>
          <w:lang w:eastAsia="uk-UA"/>
        </w:rPr>
        <w:t>него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приходится</w:t>
      </w:r>
      <w:r w:rsidRPr="00725268">
        <w:rPr>
          <w:bCs/>
          <w:lang w:val="uk-UA" w:eastAsia="uk-UA"/>
        </w:rPr>
        <w:t xml:space="preserve"> 31% перевозок </w:t>
      </w:r>
      <w:r w:rsidRPr="00E57BCC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предприятий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своего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города</w:t>
      </w:r>
      <w:r w:rsidRPr="00725268">
        <w:rPr>
          <w:bCs/>
          <w:lang w:val="uk-UA" w:eastAsia="uk-UA"/>
        </w:rPr>
        <w:t xml:space="preserve">, 36% – перевозок </w:t>
      </w:r>
      <w:r w:rsidRPr="006E188A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из</w:t>
      </w:r>
      <w:r w:rsidRPr="00725268">
        <w:rPr>
          <w:bCs/>
          <w:lang w:val="uk-UA" w:eastAsia="uk-UA"/>
        </w:rPr>
        <w:t xml:space="preserve"> других </w:t>
      </w:r>
      <w:r w:rsidRPr="006E188A">
        <w:rPr>
          <w:bCs/>
          <w:lang w:eastAsia="uk-UA"/>
        </w:rPr>
        <w:t>городов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региона</w:t>
      </w:r>
      <w:r w:rsidRPr="00725268">
        <w:rPr>
          <w:bCs/>
          <w:lang w:val="uk-UA" w:eastAsia="uk-UA"/>
        </w:rPr>
        <w:t xml:space="preserve">; 40% перевозок </w:t>
      </w:r>
      <w:r w:rsidRPr="006E188A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по </w:t>
      </w:r>
      <w:r w:rsidRPr="006E188A">
        <w:rPr>
          <w:bCs/>
          <w:lang w:eastAsia="uk-UA"/>
        </w:rPr>
        <w:t>частным</w:t>
      </w:r>
      <w:r w:rsidRPr="00725268">
        <w:rPr>
          <w:bCs/>
          <w:lang w:val="uk-UA" w:eastAsia="uk-UA"/>
        </w:rPr>
        <w:t xml:space="preserve"> заказам и 5% перевозок </w:t>
      </w:r>
      <w:r w:rsidRPr="006E188A">
        <w:rPr>
          <w:bCs/>
          <w:lang w:eastAsia="uk-UA"/>
        </w:rPr>
        <w:t>грузов</w:t>
      </w:r>
      <w:r w:rsidRPr="00725268">
        <w:rPr>
          <w:bCs/>
          <w:lang w:val="uk-UA" w:eastAsia="uk-UA"/>
        </w:rPr>
        <w:t xml:space="preserve"> для </w:t>
      </w:r>
      <w:r w:rsidRPr="006E188A">
        <w:rPr>
          <w:bCs/>
          <w:lang w:eastAsia="uk-UA"/>
        </w:rPr>
        <w:t>личного</w:t>
      </w:r>
      <w:r w:rsidRPr="00725268">
        <w:rPr>
          <w:bCs/>
          <w:lang w:val="uk-UA" w:eastAsia="uk-UA"/>
        </w:rPr>
        <w:t xml:space="preserve"> </w:t>
      </w:r>
      <w:r w:rsidRPr="006E188A">
        <w:rPr>
          <w:bCs/>
          <w:lang w:eastAsia="uk-UA"/>
        </w:rPr>
        <w:t>потребления</w:t>
      </w:r>
      <w:r w:rsidRPr="00725268">
        <w:rPr>
          <w:bCs/>
          <w:lang w:val="uk-UA" w:eastAsia="uk-UA"/>
        </w:rPr>
        <w:t xml:space="preserve"> на </w:t>
      </w:r>
      <w:r w:rsidRPr="006E188A">
        <w:rPr>
          <w:bCs/>
          <w:lang w:eastAsia="uk-UA"/>
        </w:rPr>
        <w:t>автопредприятии</w:t>
      </w:r>
      <w:r w:rsidRPr="00725268">
        <w:rPr>
          <w:bCs/>
          <w:lang w:val="uk-UA" w:eastAsia="uk-UA"/>
        </w:rPr>
        <w:t>.</w:t>
      </w:r>
    </w:p>
    <w:p w:rsidR="00E57BCC" w:rsidRDefault="00E57BCC" w:rsidP="00725268">
      <w:pPr>
        <w:pStyle w:val="af4"/>
        <w:rPr>
          <w:bCs/>
          <w:lang w:val="uk-UA" w:eastAsia="uk-UA"/>
        </w:rPr>
      </w:pPr>
    </w:p>
    <w:p w:rsidR="00E57BCC" w:rsidRDefault="00E57BCC" w:rsidP="00E57BCC">
      <w:pPr>
        <w:pStyle w:val="af4"/>
        <w:jc w:val="center"/>
        <w:rPr>
          <w:bCs/>
          <w:lang w:val="uk-UA" w:eastAsia="uk-UA"/>
        </w:rPr>
      </w:pPr>
      <w:r w:rsidRPr="00E57BCC">
        <w:rPr>
          <w:bCs/>
          <w:lang w:eastAsia="uk-UA"/>
        </w:rPr>
        <w:t>Решение</w:t>
      </w:r>
      <w:r>
        <w:rPr>
          <w:bCs/>
          <w:lang w:val="uk-UA" w:eastAsia="uk-UA"/>
        </w:rPr>
        <w:t>.</w:t>
      </w:r>
    </w:p>
    <w:p w:rsidR="00E57BCC" w:rsidRPr="00725268" w:rsidRDefault="00E57BCC" w:rsidP="00E57BCC">
      <w:pPr>
        <w:pStyle w:val="af4"/>
        <w:rPr>
          <w:bCs/>
          <w:lang w:val="uk-UA" w:eastAsia="uk-UA"/>
        </w:rPr>
      </w:pPr>
    </w:p>
    <w:p w:rsidR="00725268" w:rsidRDefault="00E57BCC" w:rsidP="00725268">
      <w:pPr>
        <w:pStyle w:val="af4"/>
        <w:rPr>
          <w:bCs/>
          <w:lang w:eastAsia="uk-UA"/>
        </w:rPr>
      </w:pPr>
      <w:r>
        <w:rPr>
          <w:bCs/>
          <w:lang w:val="uk-UA" w:eastAsia="uk-UA"/>
        </w:rPr>
        <w:t>Р</w:t>
      </w:r>
      <w:r w:rsidRPr="00725268">
        <w:rPr>
          <w:bCs/>
          <w:lang w:val="uk-UA" w:eastAsia="uk-UA"/>
        </w:rPr>
        <w:t xml:space="preserve">ейтинг </w:t>
      </w:r>
      <w:r w:rsidRPr="00E57BCC">
        <w:rPr>
          <w:bCs/>
          <w:lang w:eastAsia="uk-UA"/>
        </w:rPr>
        <w:t>производственного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потенциала</w:t>
      </w:r>
      <w:r w:rsidRPr="00725268">
        <w:rPr>
          <w:bCs/>
          <w:lang w:val="uk-UA" w:eastAsia="uk-UA"/>
        </w:rPr>
        <w:t xml:space="preserve"> j-</w:t>
      </w:r>
      <w:proofErr w:type="spellStart"/>
      <w:r w:rsidRPr="00E57BCC">
        <w:rPr>
          <w:bCs/>
          <w:lang w:eastAsia="uk-UA"/>
        </w:rPr>
        <w:t>го</w:t>
      </w:r>
      <w:proofErr w:type="spellEnd"/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автопредприятия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региона</w:t>
      </w:r>
      <w:r w:rsidR="003F5A40">
        <w:rPr>
          <w:bCs/>
          <w:lang w:eastAsia="uk-UA"/>
        </w:rPr>
        <w:t xml:space="preserve"> можно определить по следующей формуле:</w:t>
      </w:r>
    </w:p>
    <w:p w:rsidR="003F5A40" w:rsidRDefault="003F5A40" w:rsidP="00725268">
      <w:pPr>
        <w:pStyle w:val="af4"/>
        <w:rPr>
          <w:bCs/>
          <w:lang w:eastAsia="uk-UA"/>
        </w:rPr>
      </w:pPr>
    </w:p>
    <w:p w:rsidR="003F5A40" w:rsidRPr="003F5A40" w:rsidRDefault="003F5A40" w:rsidP="00725268">
      <w:pPr>
        <w:pStyle w:val="af4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j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>
              <m:r>
                <w:rPr>
                  <w:rFonts w:ascii="Cambria Math" w:hAnsi="Cambria Math"/>
                  <w:lang w:val="uk-UA"/>
                </w:rPr>
                <m:t>n</m:t>
              </m:r>
            </m:deg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2j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nj</m:t>
                  </m:r>
                </m:sub>
              </m:sSub>
            </m:e>
          </m:rad>
        </m:oMath>
      </m:oMathPara>
    </w:p>
    <w:p w:rsidR="003F5A40" w:rsidRDefault="003F5A40" w:rsidP="00725268">
      <w:pPr>
        <w:pStyle w:val="af4"/>
        <w:rPr>
          <w:lang w:val="en-US"/>
        </w:rPr>
      </w:pPr>
    </w:p>
    <w:p w:rsidR="003F5A40" w:rsidRPr="003F5A40" w:rsidRDefault="003F5A40" w:rsidP="00725268">
      <w:pPr>
        <w:pStyle w:val="af4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uk-UA"/>
                </w:rPr>
                <m:t>j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ctrlPr>
                <w:rPr>
                  <w:rFonts w:ascii="Cambria Math" w:hAnsi="Cambria Math"/>
                  <w:i/>
                  <w:lang w:val="uk-UA"/>
                </w:rPr>
              </m:ctrlPr>
            </m:radPr>
            <m:deg>
              <m:r>
                <w:rPr>
                  <w:rFonts w:ascii="Cambria Math" w:hAnsi="Cambria Math"/>
                  <w:lang w:val="uk-UA"/>
                </w:rPr>
                <m:t>4</m:t>
              </m:r>
            </m:deg>
            <m:e>
              <m:r>
                <w:rPr>
                  <w:rFonts w:ascii="Cambria Math" w:hAnsi="Cambria Math"/>
                  <w:lang w:val="uk-UA"/>
                </w:rPr>
                <m:t>31+36+40+5</m:t>
              </m:r>
            </m:e>
          </m:rad>
          <m:r>
            <w:rPr>
              <w:rFonts w:ascii="Cambria Math" w:hAnsi="Cambria Math"/>
              <w:lang w:val="uk-UA"/>
            </w:rPr>
            <m:t>=3.25.</m:t>
          </m:r>
        </m:oMath>
      </m:oMathPara>
    </w:p>
    <w:p w:rsidR="002B658F" w:rsidRDefault="003F5A40" w:rsidP="00725268">
      <w:pPr>
        <w:pStyle w:val="af4"/>
        <w:rPr>
          <w:bCs/>
          <w:lang w:eastAsia="uk-UA"/>
        </w:rPr>
      </w:pPr>
      <w:r>
        <w:rPr>
          <w:lang w:val="uk-UA"/>
        </w:rPr>
        <w:t xml:space="preserve">Таким образом рейтинг </w:t>
      </w:r>
      <w:r w:rsidRPr="00E57BCC">
        <w:rPr>
          <w:bCs/>
          <w:lang w:eastAsia="uk-UA"/>
        </w:rPr>
        <w:t>производственного</w:t>
      </w:r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потенциала</w:t>
      </w:r>
      <w:r w:rsidRPr="00725268">
        <w:rPr>
          <w:bCs/>
          <w:lang w:val="uk-UA" w:eastAsia="uk-UA"/>
        </w:rPr>
        <w:t xml:space="preserve"> j-</w:t>
      </w:r>
      <w:proofErr w:type="spellStart"/>
      <w:r w:rsidRPr="00725268">
        <w:rPr>
          <w:bCs/>
          <w:lang w:val="uk-UA" w:eastAsia="uk-UA"/>
        </w:rPr>
        <w:t>го</w:t>
      </w:r>
      <w:proofErr w:type="spellEnd"/>
      <w:r w:rsidRPr="00725268">
        <w:rPr>
          <w:bCs/>
          <w:lang w:val="uk-UA" w:eastAsia="uk-UA"/>
        </w:rPr>
        <w:t xml:space="preserve"> </w:t>
      </w:r>
      <w:r w:rsidRPr="00E57BCC">
        <w:rPr>
          <w:bCs/>
          <w:lang w:eastAsia="uk-UA"/>
        </w:rPr>
        <w:t>автопредприятия</w:t>
      </w:r>
      <w:r>
        <w:rPr>
          <w:bCs/>
          <w:lang w:eastAsia="uk-UA"/>
        </w:rPr>
        <w:t xml:space="preserve"> равен 3.25.</w:t>
      </w:r>
    </w:p>
    <w:p w:rsidR="00954BD9" w:rsidRDefault="00954BD9" w:rsidP="00725268">
      <w:pPr>
        <w:pStyle w:val="af4"/>
        <w:rPr>
          <w:bCs/>
          <w:lang w:eastAsia="uk-UA"/>
        </w:rPr>
        <w:sectPr w:rsidR="00954BD9" w:rsidSect="00076397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2B658F" w:rsidRDefault="002B658F" w:rsidP="002B658F">
      <w:pPr>
        <w:pStyle w:val="af4"/>
      </w:pPr>
      <w:r>
        <w:lastRenderedPageBreak/>
        <w:t>СПИСОК ИСПОЛЬЗОВАННЫХ ИСТОЧНИКОВ И ЛИТЕР</w:t>
      </w:r>
      <w:r>
        <w:t>АТУРЫ</w:t>
      </w:r>
    </w:p>
    <w:p w:rsidR="002B658F" w:rsidRDefault="002B658F" w:rsidP="002B658F">
      <w:pPr>
        <w:pStyle w:val="af4"/>
      </w:pPr>
    </w:p>
    <w:p w:rsidR="003F5A40" w:rsidRDefault="002B658F" w:rsidP="002B658F">
      <w:pPr>
        <w:pStyle w:val="af4"/>
        <w:numPr>
          <w:ilvl w:val="0"/>
          <w:numId w:val="27"/>
        </w:numPr>
      </w:pPr>
      <w:r>
        <w:t xml:space="preserve">Прогнозирование и планирование экономики: учебник / </w:t>
      </w:r>
      <w:r>
        <w:t xml:space="preserve">Г.А. </w:t>
      </w:r>
      <w:proofErr w:type="spellStart"/>
      <w:r>
        <w:t>Кадауров</w:t>
      </w:r>
      <w:r>
        <w:t>а</w:t>
      </w:r>
      <w:proofErr w:type="spellEnd"/>
      <w:r>
        <w:t xml:space="preserve"> </w:t>
      </w:r>
      <w:r w:rsidRPr="002B658F">
        <w:t>[</w:t>
      </w:r>
      <w:r>
        <w:t>и др.</w:t>
      </w:r>
      <w:r w:rsidRPr="002B658F">
        <w:t>]</w:t>
      </w:r>
      <w:r>
        <w:t>; под общ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 xml:space="preserve">ед. Г.А. </w:t>
      </w:r>
      <w:proofErr w:type="spellStart"/>
      <w:r>
        <w:t>Кадауровой</w:t>
      </w:r>
      <w:proofErr w:type="spellEnd"/>
      <w:r>
        <w:t xml:space="preserve">, В.И. Борисевича – Мн.: </w:t>
      </w:r>
      <w:proofErr w:type="spellStart"/>
      <w:r>
        <w:t>Совреенная</w:t>
      </w:r>
      <w:proofErr w:type="spellEnd"/>
      <w:r>
        <w:t xml:space="preserve"> школа, </w:t>
      </w:r>
      <w:proofErr w:type="spellStart"/>
      <w:r>
        <w:t>Миск</w:t>
      </w:r>
      <w:proofErr w:type="spellEnd"/>
      <w:r>
        <w:t xml:space="preserve"> 2005. – 476 с.</w:t>
      </w:r>
    </w:p>
    <w:p w:rsidR="00384173" w:rsidRPr="003F5A40" w:rsidRDefault="00384173" w:rsidP="00384173">
      <w:pPr>
        <w:pStyle w:val="af4"/>
        <w:numPr>
          <w:ilvl w:val="0"/>
          <w:numId w:val="27"/>
        </w:numPr>
      </w:pPr>
      <w:r>
        <w:t xml:space="preserve">Конспект лекций по дисциплине </w:t>
      </w:r>
      <w:r>
        <w:t>«ТЕОРЕТИЧЕСКИЕ ОСНОВЫ ПРОГНОЗИРОВАНИЯ»</w:t>
      </w:r>
      <w:r w:rsidR="000D4770">
        <w:t xml:space="preserve"> /</w:t>
      </w:r>
      <w:r>
        <w:t xml:space="preserve"> </w:t>
      </w:r>
      <w:r>
        <w:t xml:space="preserve">доц. </w:t>
      </w:r>
      <w:proofErr w:type="spellStart"/>
      <w:r>
        <w:t>Заглада</w:t>
      </w:r>
      <w:proofErr w:type="spellEnd"/>
      <w:r>
        <w:t xml:space="preserve"> Р.Ю.</w:t>
      </w:r>
      <w:r w:rsidR="000D4770">
        <w:t xml:space="preserve"> – 85 с.</w:t>
      </w:r>
    </w:p>
    <w:sectPr w:rsidR="00384173" w:rsidRPr="003F5A40" w:rsidSect="00076397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EB5" w:rsidRDefault="002A7EB5">
      <w:r>
        <w:separator/>
      </w:r>
    </w:p>
  </w:endnote>
  <w:endnote w:type="continuationSeparator" w:id="0">
    <w:p w:rsidR="002A7EB5" w:rsidRDefault="002A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EB5" w:rsidRDefault="002A7EB5">
      <w:r>
        <w:separator/>
      </w:r>
    </w:p>
  </w:footnote>
  <w:footnote w:type="continuationSeparator" w:id="0">
    <w:p w:rsidR="002A7EB5" w:rsidRDefault="002A7E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34987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4F11878"/>
    <w:multiLevelType w:val="hybridMultilevel"/>
    <w:tmpl w:val="AC1E98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DE106C8"/>
    <w:multiLevelType w:val="hybridMultilevel"/>
    <w:tmpl w:val="63B2262A"/>
    <w:lvl w:ilvl="0" w:tplc="A6080F9A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370FD8"/>
    <w:multiLevelType w:val="hybridMultilevel"/>
    <w:tmpl w:val="193EB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20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8"/>
  </w:num>
  <w:num w:numId="9">
    <w:abstractNumId w:val="2"/>
  </w:num>
  <w:num w:numId="10">
    <w:abstractNumId w:val="23"/>
  </w:num>
  <w:num w:numId="11">
    <w:abstractNumId w:val="4"/>
  </w:num>
  <w:num w:numId="12">
    <w:abstractNumId w:val="3"/>
  </w:num>
  <w:num w:numId="13">
    <w:abstractNumId w:val="15"/>
  </w:num>
  <w:num w:numId="14">
    <w:abstractNumId w:val="6"/>
  </w:num>
  <w:num w:numId="15">
    <w:abstractNumId w:val="22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9"/>
  </w:num>
  <w:num w:numId="22">
    <w:abstractNumId w:val="19"/>
  </w:num>
  <w:num w:numId="23">
    <w:abstractNumId w:val="18"/>
  </w:num>
  <w:num w:numId="24">
    <w:abstractNumId w:val="18"/>
  </w:num>
  <w:num w:numId="25">
    <w:abstractNumId w:val="13"/>
  </w:num>
  <w:num w:numId="26">
    <w:abstractNumId w:val="12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76397"/>
    <w:rsid w:val="000A575C"/>
    <w:rsid w:val="000D0C3F"/>
    <w:rsid w:val="000D22DB"/>
    <w:rsid w:val="000D4770"/>
    <w:rsid w:val="000D6C91"/>
    <w:rsid w:val="000E05AE"/>
    <w:rsid w:val="000E12A0"/>
    <w:rsid w:val="000F0A6D"/>
    <w:rsid w:val="000F66AF"/>
    <w:rsid w:val="000F7B80"/>
    <w:rsid w:val="000F7BE6"/>
    <w:rsid w:val="0010036B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B391B"/>
    <w:rsid w:val="001C407A"/>
    <w:rsid w:val="001C5516"/>
    <w:rsid w:val="001D44F1"/>
    <w:rsid w:val="001E1D18"/>
    <w:rsid w:val="001E31C6"/>
    <w:rsid w:val="001F05F6"/>
    <w:rsid w:val="001F1ECF"/>
    <w:rsid w:val="001F3ED9"/>
    <w:rsid w:val="001F7A4B"/>
    <w:rsid w:val="00204D40"/>
    <w:rsid w:val="00225637"/>
    <w:rsid w:val="002273AA"/>
    <w:rsid w:val="00236A4A"/>
    <w:rsid w:val="002411F2"/>
    <w:rsid w:val="002534A8"/>
    <w:rsid w:val="00274756"/>
    <w:rsid w:val="00284F0D"/>
    <w:rsid w:val="002A4A83"/>
    <w:rsid w:val="002A7EB5"/>
    <w:rsid w:val="002B658F"/>
    <w:rsid w:val="002C7145"/>
    <w:rsid w:val="002D2116"/>
    <w:rsid w:val="002E1E34"/>
    <w:rsid w:val="002E2A40"/>
    <w:rsid w:val="002E6670"/>
    <w:rsid w:val="0030381C"/>
    <w:rsid w:val="00310BF0"/>
    <w:rsid w:val="00330017"/>
    <w:rsid w:val="003306DD"/>
    <w:rsid w:val="003673FE"/>
    <w:rsid w:val="00384173"/>
    <w:rsid w:val="00386735"/>
    <w:rsid w:val="003A52AB"/>
    <w:rsid w:val="003B1088"/>
    <w:rsid w:val="003C0732"/>
    <w:rsid w:val="003D2CE4"/>
    <w:rsid w:val="003D5543"/>
    <w:rsid w:val="003E16D5"/>
    <w:rsid w:val="003F31A0"/>
    <w:rsid w:val="003F5A40"/>
    <w:rsid w:val="004040E0"/>
    <w:rsid w:val="004072E1"/>
    <w:rsid w:val="0041631A"/>
    <w:rsid w:val="00424559"/>
    <w:rsid w:val="0043328A"/>
    <w:rsid w:val="00457349"/>
    <w:rsid w:val="00474297"/>
    <w:rsid w:val="00496704"/>
    <w:rsid w:val="004A0120"/>
    <w:rsid w:val="004A6C77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D3D3C"/>
    <w:rsid w:val="005F202E"/>
    <w:rsid w:val="005F2D72"/>
    <w:rsid w:val="00601279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7C98"/>
    <w:rsid w:val="006943F7"/>
    <w:rsid w:val="006A267B"/>
    <w:rsid w:val="006A2E8A"/>
    <w:rsid w:val="006A346C"/>
    <w:rsid w:val="006A4C02"/>
    <w:rsid w:val="006A7590"/>
    <w:rsid w:val="006B14D2"/>
    <w:rsid w:val="006B1E68"/>
    <w:rsid w:val="006B1EDB"/>
    <w:rsid w:val="006D160D"/>
    <w:rsid w:val="006E182F"/>
    <w:rsid w:val="006E188A"/>
    <w:rsid w:val="006F0025"/>
    <w:rsid w:val="00720A4B"/>
    <w:rsid w:val="007220C5"/>
    <w:rsid w:val="00725268"/>
    <w:rsid w:val="00734F7C"/>
    <w:rsid w:val="007377B0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407C"/>
    <w:rsid w:val="008117AD"/>
    <w:rsid w:val="00816054"/>
    <w:rsid w:val="0081772A"/>
    <w:rsid w:val="00830B7C"/>
    <w:rsid w:val="00834184"/>
    <w:rsid w:val="00837768"/>
    <w:rsid w:val="008378ED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54BD9"/>
    <w:rsid w:val="00984473"/>
    <w:rsid w:val="00991ABD"/>
    <w:rsid w:val="009A25EE"/>
    <w:rsid w:val="009A5D09"/>
    <w:rsid w:val="009A6A9B"/>
    <w:rsid w:val="009B0D2D"/>
    <w:rsid w:val="009E3124"/>
    <w:rsid w:val="009E6589"/>
    <w:rsid w:val="009E6EDE"/>
    <w:rsid w:val="00A04ABC"/>
    <w:rsid w:val="00A07CA0"/>
    <w:rsid w:val="00A13B76"/>
    <w:rsid w:val="00A25E91"/>
    <w:rsid w:val="00A26F6A"/>
    <w:rsid w:val="00A34987"/>
    <w:rsid w:val="00A95F4A"/>
    <w:rsid w:val="00AA02E8"/>
    <w:rsid w:val="00AA1155"/>
    <w:rsid w:val="00AA23B0"/>
    <w:rsid w:val="00AA28C8"/>
    <w:rsid w:val="00AA6C59"/>
    <w:rsid w:val="00AB7E1B"/>
    <w:rsid w:val="00AC6E90"/>
    <w:rsid w:val="00AE3160"/>
    <w:rsid w:val="00AE3717"/>
    <w:rsid w:val="00B04E67"/>
    <w:rsid w:val="00B10D17"/>
    <w:rsid w:val="00B12AC6"/>
    <w:rsid w:val="00B3435C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4674"/>
    <w:rsid w:val="00BF36E6"/>
    <w:rsid w:val="00BF57D6"/>
    <w:rsid w:val="00C079B4"/>
    <w:rsid w:val="00C110FF"/>
    <w:rsid w:val="00C12D94"/>
    <w:rsid w:val="00C16887"/>
    <w:rsid w:val="00C338F7"/>
    <w:rsid w:val="00C40FCD"/>
    <w:rsid w:val="00C41794"/>
    <w:rsid w:val="00C5324A"/>
    <w:rsid w:val="00C56787"/>
    <w:rsid w:val="00C57E2A"/>
    <w:rsid w:val="00C64842"/>
    <w:rsid w:val="00C71681"/>
    <w:rsid w:val="00C76185"/>
    <w:rsid w:val="00C82D0F"/>
    <w:rsid w:val="00C9067C"/>
    <w:rsid w:val="00C94F1B"/>
    <w:rsid w:val="00CA1966"/>
    <w:rsid w:val="00CA367C"/>
    <w:rsid w:val="00CA544D"/>
    <w:rsid w:val="00CC1941"/>
    <w:rsid w:val="00CC3CF2"/>
    <w:rsid w:val="00CC4BB5"/>
    <w:rsid w:val="00CC587D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FCC"/>
    <w:rsid w:val="00DC63C3"/>
    <w:rsid w:val="00DD1EB7"/>
    <w:rsid w:val="00DD31AF"/>
    <w:rsid w:val="00DE421D"/>
    <w:rsid w:val="00DF5E26"/>
    <w:rsid w:val="00E06940"/>
    <w:rsid w:val="00E141D9"/>
    <w:rsid w:val="00E30892"/>
    <w:rsid w:val="00E53980"/>
    <w:rsid w:val="00E57BCC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26A82"/>
    <w:rsid w:val="00F32D9C"/>
    <w:rsid w:val="00F42340"/>
    <w:rsid w:val="00F5417A"/>
    <w:rsid w:val="00F62E3E"/>
    <w:rsid w:val="00F62F33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character" w:styleId="aff1">
    <w:name w:val="Placeholder Text"/>
    <w:basedOn w:val="a5"/>
    <w:uiPriority w:val="99"/>
    <w:semiHidden/>
    <w:rsid w:val="00F62F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character" w:styleId="aff1">
    <w:name w:val="Placeholder Text"/>
    <w:basedOn w:val="a5"/>
    <w:uiPriority w:val="99"/>
    <w:semiHidden/>
    <w:rsid w:val="00F62F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2D69B-334A-4908-B41D-1565EBC7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221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6344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38</cp:revision>
  <cp:lastPrinted>2018-12-15T19:47:00Z</cp:lastPrinted>
  <dcterms:created xsi:type="dcterms:W3CDTF">2018-12-02T14:20:00Z</dcterms:created>
  <dcterms:modified xsi:type="dcterms:W3CDTF">2018-12-15T19:50:00Z</dcterms:modified>
</cp:coreProperties>
</file>