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BD" w:rsidRDefault="00B50C44" w:rsidP="00B50C44">
      <w:pPr>
        <w:pStyle w:val="1"/>
      </w:pPr>
      <w:r w:rsidRPr="00B50C44">
        <w:t>Финансовый рынок</w:t>
      </w:r>
    </w:p>
    <w:p w:rsidR="00B50C44" w:rsidRPr="00B50C44" w:rsidRDefault="00B50C44" w:rsidP="00B50C44">
      <w:pPr>
        <w:pStyle w:val="a6"/>
      </w:pPr>
      <w:bookmarkStart w:id="0" w:name="_GoBack"/>
      <w:bookmarkEnd w:id="0"/>
    </w:p>
    <w:p w:rsidR="00B50C44" w:rsidRDefault="00B50C44" w:rsidP="00B50C44">
      <w:pPr>
        <w:pStyle w:val="2"/>
      </w:pPr>
      <w:r w:rsidRPr="000F0B56">
        <w:t>Трастовые</w:t>
      </w:r>
      <w:r>
        <w:t xml:space="preserve"> компании на финансовом рынке. </w:t>
      </w:r>
    </w:p>
    <w:p w:rsidR="00B50C44" w:rsidRDefault="00B50C44" w:rsidP="00B50C44">
      <w:pPr>
        <w:pStyle w:val="2"/>
      </w:pPr>
      <w:r>
        <w:t xml:space="preserve">Состояние, проблемы и перспективы становления отечественного рынка </w:t>
      </w:r>
      <w:proofErr w:type="gramStart"/>
      <w:r>
        <w:t>финансовых</w:t>
      </w:r>
      <w:proofErr w:type="gramEnd"/>
      <w:r>
        <w:t xml:space="preserve"> </w:t>
      </w:r>
      <w:proofErr w:type="spellStart"/>
      <w:r>
        <w:t>деривативов</w:t>
      </w:r>
      <w:proofErr w:type="spellEnd"/>
      <w:r>
        <w:t>.</w:t>
      </w:r>
    </w:p>
    <w:p w:rsidR="00B50C44" w:rsidRDefault="00B50C44" w:rsidP="00B50C44">
      <w:pPr>
        <w:pStyle w:val="a6"/>
      </w:pPr>
    </w:p>
    <w:p w:rsidR="00B50C44" w:rsidRDefault="00B50C44" w:rsidP="00B50C44">
      <w:pPr>
        <w:pStyle w:val="a6"/>
      </w:pPr>
      <w:r>
        <w:t>2 ТЕСТОВАЯ  ЧАСТЬ</w:t>
      </w:r>
    </w:p>
    <w:p w:rsidR="00B50C44" w:rsidRDefault="00B50C44" w:rsidP="00B50C44">
      <w:pPr>
        <w:pStyle w:val="a6"/>
      </w:pPr>
    </w:p>
    <w:p w:rsidR="00B50C44" w:rsidRDefault="00B50C44" w:rsidP="00B50C44">
      <w:pPr>
        <w:pStyle w:val="a6"/>
      </w:pPr>
      <w:r>
        <w:t>14</w:t>
      </w:r>
      <w:proofErr w:type="gramStart"/>
      <w:r>
        <w:t xml:space="preserve"> И</w:t>
      </w:r>
      <w:proofErr w:type="gramEnd"/>
      <w:r>
        <w:t>сторически первым видом ценных бумаг является</w:t>
      </w:r>
    </w:p>
    <w:p w:rsidR="00B50C44" w:rsidRDefault="00B50C44" w:rsidP="00B50C44">
      <w:pPr>
        <w:pStyle w:val="a6"/>
      </w:pPr>
      <w:r>
        <w:t xml:space="preserve">1)  акция; </w:t>
      </w:r>
    </w:p>
    <w:p w:rsidR="00B50C44" w:rsidRDefault="00B50C44" w:rsidP="00B50C44">
      <w:pPr>
        <w:pStyle w:val="a6"/>
      </w:pPr>
      <w:r>
        <w:t xml:space="preserve">2)  облигация частной компании; </w:t>
      </w:r>
    </w:p>
    <w:p w:rsidR="00B50C44" w:rsidRDefault="00B50C44" w:rsidP="00B50C44">
      <w:pPr>
        <w:pStyle w:val="a6"/>
      </w:pPr>
      <w:r>
        <w:t xml:space="preserve">3)  закладная; </w:t>
      </w:r>
    </w:p>
    <w:p w:rsidR="00B50C44" w:rsidRDefault="00B50C44" w:rsidP="00B50C44">
      <w:pPr>
        <w:pStyle w:val="a6"/>
      </w:pPr>
      <w:r>
        <w:t xml:space="preserve">4)  вексель; </w:t>
      </w:r>
    </w:p>
    <w:p w:rsidR="00B50C44" w:rsidRDefault="00B50C44" w:rsidP="00B50C44">
      <w:pPr>
        <w:pStyle w:val="a6"/>
      </w:pPr>
      <w:r>
        <w:t xml:space="preserve">5)  государственная облигация.  </w:t>
      </w:r>
    </w:p>
    <w:p w:rsidR="00B50C44" w:rsidRDefault="00B50C44" w:rsidP="00B50C44">
      <w:pPr>
        <w:pStyle w:val="a6"/>
      </w:pPr>
      <w:r>
        <w:t xml:space="preserve">42 Финансовый консультант на рынке ценных бумаг оказывает консультационные услуги </w:t>
      </w:r>
    </w:p>
    <w:p w:rsidR="00B50C44" w:rsidRDefault="00B50C44" w:rsidP="00B50C44">
      <w:pPr>
        <w:pStyle w:val="a6"/>
      </w:pPr>
      <w:r>
        <w:t xml:space="preserve">1)  инвесторам; </w:t>
      </w:r>
    </w:p>
    <w:p w:rsidR="00B50C44" w:rsidRDefault="00B50C44" w:rsidP="00B50C44">
      <w:pPr>
        <w:pStyle w:val="a6"/>
      </w:pPr>
      <w:r>
        <w:t xml:space="preserve">2)  эмитентам; </w:t>
      </w:r>
    </w:p>
    <w:p w:rsidR="00B50C44" w:rsidRDefault="00B50C44" w:rsidP="00B50C44">
      <w:pPr>
        <w:pStyle w:val="a6"/>
      </w:pPr>
      <w:r>
        <w:t xml:space="preserve">3)  профессиональным участникам рынка ценных бумаг; </w:t>
      </w:r>
    </w:p>
    <w:p w:rsidR="00B50C44" w:rsidRDefault="00B50C44" w:rsidP="00B50C44">
      <w:pPr>
        <w:pStyle w:val="a6"/>
      </w:pPr>
      <w:r>
        <w:t xml:space="preserve">4)  коммерческим банкам; </w:t>
      </w:r>
    </w:p>
    <w:p w:rsidR="00B50C44" w:rsidRDefault="00B50C44" w:rsidP="00B50C44">
      <w:pPr>
        <w:pStyle w:val="a6"/>
      </w:pPr>
      <w:r>
        <w:t xml:space="preserve">5) информационным агентствам.  </w:t>
      </w:r>
    </w:p>
    <w:p w:rsidR="00B50C44" w:rsidRDefault="00B50C44" w:rsidP="00B50C44">
      <w:pPr>
        <w:pStyle w:val="a6"/>
      </w:pPr>
      <w:r>
        <w:t xml:space="preserve">7  Срочные биржевые сделки – это сделки </w:t>
      </w:r>
    </w:p>
    <w:p w:rsidR="00B50C44" w:rsidRDefault="00B50C44" w:rsidP="00B50C44">
      <w:pPr>
        <w:pStyle w:val="a6"/>
      </w:pPr>
      <w:r>
        <w:t xml:space="preserve">1)  которые исполняются немедленно; </w:t>
      </w:r>
    </w:p>
    <w:p w:rsidR="00B50C44" w:rsidRDefault="00B50C44" w:rsidP="00B50C44">
      <w:pPr>
        <w:pStyle w:val="a6"/>
      </w:pPr>
      <w:r>
        <w:t xml:space="preserve">2)  </w:t>
      </w:r>
      <w:proofErr w:type="gramStart"/>
      <w:r>
        <w:t>которые</w:t>
      </w:r>
      <w:proofErr w:type="gramEnd"/>
      <w:r>
        <w:t xml:space="preserve"> исполняются в </w:t>
      </w:r>
      <w:proofErr w:type="spellStart"/>
      <w:r>
        <w:t>определенный</w:t>
      </w:r>
      <w:proofErr w:type="spellEnd"/>
      <w:r>
        <w:t xml:space="preserve"> момент в будущем; </w:t>
      </w:r>
    </w:p>
    <w:p w:rsidR="00B50C44" w:rsidRDefault="00B50C44" w:rsidP="00B50C44">
      <w:pPr>
        <w:pStyle w:val="a6"/>
      </w:pPr>
      <w:r>
        <w:t xml:space="preserve">3)  </w:t>
      </w:r>
      <w:proofErr w:type="gramStart"/>
      <w:r>
        <w:t>предполагающие</w:t>
      </w:r>
      <w:proofErr w:type="gramEnd"/>
      <w:r>
        <w:t xml:space="preserve"> «поставку против платежа»; </w:t>
      </w:r>
    </w:p>
    <w:p w:rsidR="00B50C44" w:rsidRDefault="00B50C44" w:rsidP="00B50C44">
      <w:pPr>
        <w:pStyle w:val="a6"/>
      </w:pPr>
      <w:r>
        <w:t xml:space="preserve">4)  </w:t>
      </w:r>
      <w:proofErr w:type="spellStart"/>
      <w:proofErr w:type="gramStart"/>
      <w:r>
        <w:t>расчет</w:t>
      </w:r>
      <w:proofErr w:type="spellEnd"/>
      <w:proofErr w:type="gramEnd"/>
      <w:r>
        <w:t xml:space="preserve"> по которым осуществляется не позднее </w:t>
      </w:r>
      <w:proofErr w:type="spellStart"/>
      <w:r>
        <w:t>определенной</w:t>
      </w:r>
      <w:proofErr w:type="spellEnd"/>
      <w:r>
        <w:t xml:space="preserve"> даты (например, да-</w:t>
      </w:r>
    </w:p>
    <w:p w:rsidR="00B50C44" w:rsidRDefault="00B50C44" w:rsidP="00B50C44">
      <w:pPr>
        <w:pStyle w:val="a6"/>
      </w:pPr>
      <w:r>
        <w:t>ты</w:t>
      </w:r>
      <w:proofErr w:type="gramStart"/>
      <w:r>
        <w:t xml:space="preserve"> Т</w:t>
      </w:r>
      <w:proofErr w:type="gramEnd"/>
      <w:r>
        <w:t xml:space="preserve">+5, где Т – день заключения сделки).  </w:t>
      </w:r>
    </w:p>
    <w:p w:rsidR="00B50C44" w:rsidRDefault="00B50C44" w:rsidP="00B50C44">
      <w:pPr>
        <w:pStyle w:val="a6"/>
      </w:pPr>
      <w:r>
        <w:t xml:space="preserve">98 </w:t>
      </w:r>
      <w:proofErr w:type="spellStart"/>
      <w:r>
        <w:t>Статьей</w:t>
      </w:r>
      <w:proofErr w:type="spellEnd"/>
      <w:r>
        <w:t xml:space="preserve"> VIII Устава МВФ предусматривается </w:t>
      </w:r>
    </w:p>
    <w:p w:rsidR="00B50C44" w:rsidRDefault="00B50C44" w:rsidP="00B50C44">
      <w:pPr>
        <w:pStyle w:val="a6"/>
      </w:pPr>
      <w:r>
        <w:t xml:space="preserve">1)  отмена валютных ограничений по операциям с капиталом; </w:t>
      </w:r>
    </w:p>
    <w:p w:rsidR="00B50C44" w:rsidRDefault="00B50C44" w:rsidP="00B50C44">
      <w:pPr>
        <w:pStyle w:val="a6"/>
      </w:pPr>
      <w:r>
        <w:t xml:space="preserve">2)  отмена ограничения  на  обмен национальной  валюты  на валюту  иностранного </w:t>
      </w:r>
    </w:p>
    <w:p w:rsidR="00B50C44" w:rsidRDefault="00B50C44" w:rsidP="00B50C44">
      <w:pPr>
        <w:pStyle w:val="a6"/>
      </w:pPr>
      <w:r>
        <w:t xml:space="preserve">государства; </w:t>
      </w:r>
    </w:p>
    <w:p w:rsidR="00B50C44" w:rsidRDefault="00B50C44" w:rsidP="00B50C44">
      <w:pPr>
        <w:pStyle w:val="a6"/>
      </w:pPr>
      <w:r>
        <w:t xml:space="preserve">3)  введение полной конвертируемости валют; </w:t>
      </w:r>
    </w:p>
    <w:p w:rsidR="00B50C44" w:rsidRDefault="00B50C44" w:rsidP="00B50C44">
      <w:pPr>
        <w:pStyle w:val="a6"/>
      </w:pPr>
      <w:r>
        <w:t xml:space="preserve">4)  отмена валютных ограничений по текущим операциям и введение обратимости </w:t>
      </w:r>
    </w:p>
    <w:p w:rsidR="00B50C44" w:rsidRDefault="00B50C44" w:rsidP="00B50C44">
      <w:pPr>
        <w:pStyle w:val="a6"/>
      </w:pPr>
      <w:r>
        <w:t xml:space="preserve">валют.  </w:t>
      </w:r>
    </w:p>
    <w:p w:rsidR="00B50C44" w:rsidRDefault="00B50C44" w:rsidP="00B50C44">
      <w:pPr>
        <w:pStyle w:val="a6"/>
      </w:pPr>
      <w:r>
        <w:t xml:space="preserve">126 Рыночная стоимость акций выше их внутренней стоимости. Данная ситуация свидетельствует о том, что в будущем рыночная стоимость этих акций </w:t>
      </w:r>
    </w:p>
    <w:p w:rsidR="00B50C44" w:rsidRDefault="00B50C44" w:rsidP="00B50C44">
      <w:pPr>
        <w:pStyle w:val="a6"/>
      </w:pPr>
      <w:r>
        <w:t xml:space="preserve">1)  не изменится; </w:t>
      </w:r>
    </w:p>
    <w:p w:rsidR="00B50C44" w:rsidRDefault="00B50C44" w:rsidP="00B50C44">
      <w:pPr>
        <w:pStyle w:val="a6"/>
      </w:pPr>
      <w:r>
        <w:t xml:space="preserve">2)  будет расти; </w:t>
      </w:r>
    </w:p>
    <w:p w:rsidR="00B50C44" w:rsidRPr="00B50C44" w:rsidRDefault="00B50C44" w:rsidP="00B50C44">
      <w:pPr>
        <w:pStyle w:val="a6"/>
      </w:pPr>
      <w:r>
        <w:t xml:space="preserve">3)  </w:t>
      </w:r>
      <w:proofErr w:type="spellStart"/>
      <w:r>
        <w:t>упадет</w:t>
      </w:r>
      <w:proofErr w:type="spellEnd"/>
      <w:r>
        <w:t>.</w:t>
      </w:r>
    </w:p>
    <w:sectPr w:rsidR="00B50C44" w:rsidRPr="00B50C44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64851FF2"/>
    <w:multiLevelType w:val="multilevel"/>
    <w:tmpl w:val="EC7AC3C8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3"/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44"/>
    <w:rsid w:val="00045E82"/>
    <w:rsid w:val="000657CE"/>
    <w:rsid w:val="00084D3D"/>
    <w:rsid w:val="000855AB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0C44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2"/>
    <w:next w:val="a6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6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6"/>
    <w:next w:val="a6"/>
    <w:qFormat/>
    <w:rsid w:val="007560AD"/>
    <w:pPr>
      <w:numPr>
        <w:ilvl w:val="8"/>
        <w:numId w:val="12"/>
      </w:numPr>
      <w:jc w:val="center"/>
    </w:pPr>
  </w:style>
  <w:style w:type="paragraph" w:customStyle="1" w:styleId="a6">
    <w:name w:val="К. Основной"/>
    <w:basedOn w:val="a7"/>
    <w:link w:val="a8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6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6"/>
    <w:next w:val="a6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6"/>
    <w:next w:val="a6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3"/>
    <w:link w:val="a7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a1">
    <w:name w:val="Для рисунка"/>
    <w:uiPriority w:val="99"/>
    <w:rsid w:val="00B50C44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2"/>
    <w:next w:val="a6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6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6"/>
    <w:next w:val="a6"/>
    <w:qFormat/>
    <w:rsid w:val="007560AD"/>
    <w:pPr>
      <w:numPr>
        <w:ilvl w:val="8"/>
        <w:numId w:val="12"/>
      </w:numPr>
      <w:jc w:val="center"/>
    </w:pPr>
  </w:style>
  <w:style w:type="paragraph" w:customStyle="1" w:styleId="a6">
    <w:name w:val="К. Основной"/>
    <w:basedOn w:val="a7"/>
    <w:link w:val="a8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6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6"/>
    <w:next w:val="a6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6"/>
    <w:next w:val="a6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3"/>
    <w:link w:val="a7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a1">
    <w:name w:val="Для рисунка"/>
    <w:uiPriority w:val="99"/>
    <w:rsid w:val="00B50C4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</cp:revision>
  <cp:lastPrinted>2018-12-14T07:20:00Z</cp:lastPrinted>
  <dcterms:created xsi:type="dcterms:W3CDTF">2018-12-14T07:18:00Z</dcterms:created>
  <dcterms:modified xsi:type="dcterms:W3CDTF">2018-12-14T07:25:00Z</dcterms:modified>
</cp:coreProperties>
</file>