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«Организация предпринимательской деятельности»</w:t>
      </w:r>
    </w:p>
    <w:p w:rsidR="0072433C" w:rsidRDefault="00B66763" w:rsidP="00B45794">
      <w:pPr>
        <w:pStyle w:val="a3"/>
        <w:jc w:val="center"/>
      </w:pPr>
      <w:r w:rsidRPr="00B66763">
        <w:t xml:space="preserve">Вариант № </w:t>
      </w:r>
      <w:r w:rsidR="00501B62">
        <w:t>28</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Дариенко О.Л.</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B547F0"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2505339" w:history="1">
        <w:r w:rsidRPr="007B66CA">
          <w:rPr>
            <w:rStyle w:val="aa"/>
            <w:noProof/>
          </w:rPr>
          <w:t>ВВЕДЕНИЕ</w:t>
        </w:r>
        <w:r>
          <w:rPr>
            <w:noProof/>
            <w:webHidden/>
          </w:rPr>
          <w:tab/>
        </w:r>
        <w:r>
          <w:rPr>
            <w:noProof/>
            <w:webHidden/>
          </w:rPr>
          <w:fldChar w:fldCharType="begin"/>
        </w:r>
        <w:r>
          <w:rPr>
            <w:noProof/>
            <w:webHidden/>
          </w:rPr>
          <w:instrText xml:space="preserve"> PAGEREF _Toc2505339 \h </w:instrText>
        </w:r>
        <w:r>
          <w:rPr>
            <w:noProof/>
            <w:webHidden/>
          </w:rPr>
        </w:r>
        <w:r>
          <w:rPr>
            <w:noProof/>
            <w:webHidden/>
          </w:rPr>
          <w:fldChar w:fldCharType="separate"/>
        </w:r>
        <w:r>
          <w:rPr>
            <w:noProof/>
            <w:webHidden/>
          </w:rPr>
          <w:t>4</w:t>
        </w:r>
        <w:r>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E97B53" w:rsidRDefault="005A1B45" w:rsidP="005A1B45">
      <w:pPr>
        <w:pStyle w:val="1"/>
        <w:rPr>
          <w:lang w:eastAsia="en-US"/>
        </w:rPr>
      </w:pPr>
      <w:r>
        <w:rPr>
          <w:lang w:eastAsia="en-US"/>
        </w:rPr>
        <w:lastRenderedPageBreak/>
        <w:t>Оценка эффективности предпринимательских структур: связь с теорией жизненного цикла организации.</w:t>
      </w:r>
    </w:p>
    <w:p w:rsidR="00680752" w:rsidRDefault="00680752" w:rsidP="00E97B53">
      <w:pPr>
        <w:pStyle w:val="a3"/>
        <w:rPr>
          <w:lang w:eastAsia="en-US"/>
        </w:rPr>
      </w:pPr>
    </w:p>
    <w:p w:rsidR="00680752" w:rsidRDefault="00680752" w:rsidP="00E97B53">
      <w:pPr>
        <w:pStyle w:val="a3"/>
        <w:rPr>
          <w:lang w:eastAsia="en-US"/>
        </w:rPr>
        <w:sectPr w:rsidR="00680752">
          <w:pgSz w:w="11906" w:h="16838"/>
          <w:pgMar w:top="1134" w:right="850" w:bottom="1134" w:left="1701" w:header="708" w:footer="708" w:gutter="0"/>
          <w:cols w:space="708"/>
          <w:docGrid w:linePitch="360"/>
        </w:sectPr>
      </w:pPr>
    </w:p>
    <w:p w:rsidR="00BE5C10" w:rsidRDefault="00367342" w:rsidP="00367342">
      <w:pPr>
        <w:pStyle w:val="1"/>
        <w:rPr>
          <w:lang w:eastAsia="en-US"/>
        </w:rPr>
      </w:pPr>
      <w:r>
        <w:rPr>
          <w:lang w:eastAsia="en-US"/>
        </w:rPr>
        <w:lastRenderedPageBreak/>
        <w:t>Практическая</w:t>
      </w:r>
      <w:r w:rsidRPr="00367342">
        <w:rPr>
          <w:lang w:eastAsia="en-US"/>
        </w:rPr>
        <w:t xml:space="preserve"> часть</w:t>
      </w:r>
    </w:p>
    <w:p w:rsidR="00B34FF0" w:rsidRPr="00B34FF0" w:rsidRDefault="00B34FF0" w:rsidP="00B34FF0">
      <w:pPr>
        <w:pStyle w:val="a3"/>
        <w:rPr>
          <w:lang w:eastAsia="en-US"/>
        </w:rPr>
      </w:pPr>
    </w:p>
    <w:p w:rsidR="00367342" w:rsidRDefault="00367342" w:rsidP="00231CF5">
      <w:pPr>
        <w:pStyle w:val="a3"/>
        <w:rPr>
          <w:lang w:eastAsia="en-US"/>
        </w:rPr>
      </w:pPr>
      <w:r>
        <w:rPr>
          <w:lang w:eastAsia="en-US"/>
        </w:rPr>
        <w:t>Задача № 1</w:t>
      </w:r>
      <w:r w:rsidR="00231CF5">
        <w:rPr>
          <w:lang w:eastAsia="en-US"/>
        </w:rPr>
        <w:t xml:space="preserve"> Определение размера уставного фонда при создании юридического лица.</w:t>
      </w:r>
    </w:p>
    <w:p w:rsidR="00987F31" w:rsidRDefault="00987F31" w:rsidP="00231CF5">
      <w:pPr>
        <w:pStyle w:val="a0"/>
        <w:rPr>
          <w:lang w:eastAsia="en-US"/>
        </w:rPr>
      </w:pPr>
      <w:r>
        <w:rPr>
          <w:lang w:eastAsia="en-US"/>
        </w:rPr>
        <w:t>Исходные данные к задаче №2.</w:t>
      </w:r>
    </w:p>
    <w:tbl>
      <w:tblPr>
        <w:tblStyle w:val="af"/>
        <w:tblW w:w="10026" w:type="dxa"/>
        <w:tblLayout w:type="fixed"/>
        <w:tblLook w:val="04A0" w:firstRow="1" w:lastRow="0" w:firstColumn="1" w:lastColumn="0" w:noHBand="0" w:noVBand="1"/>
      </w:tblPr>
      <w:tblGrid>
        <w:gridCol w:w="571"/>
        <w:gridCol w:w="925"/>
        <w:gridCol w:w="456"/>
        <w:gridCol w:w="456"/>
        <w:gridCol w:w="456"/>
        <w:gridCol w:w="524"/>
        <w:gridCol w:w="525"/>
        <w:gridCol w:w="525"/>
        <w:gridCol w:w="472"/>
        <w:gridCol w:w="473"/>
        <w:gridCol w:w="473"/>
        <w:gridCol w:w="695"/>
        <w:gridCol w:w="695"/>
        <w:gridCol w:w="695"/>
        <w:gridCol w:w="695"/>
        <w:gridCol w:w="695"/>
        <w:gridCol w:w="695"/>
      </w:tblGrid>
      <w:tr w:rsidR="000E558F" w:rsidTr="000E558F">
        <w:trPr>
          <w:cantSplit/>
          <w:trHeight w:val="1051"/>
        </w:trPr>
        <w:tc>
          <w:tcPr>
            <w:tcW w:w="571"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Вариант</w:t>
            </w:r>
          </w:p>
        </w:tc>
        <w:tc>
          <w:tcPr>
            <w:tcW w:w="925"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Способ размещения акций</w:t>
            </w:r>
          </w:p>
        </w:tc>
        <w:tc>
          <w:tcPr>
            <w:tcW w:w="1368" w:type="dxa"/>
            <w:gridSpan w:val="3"/>
          </w:tcPr>
          <w:p w:rsidR="000E558F"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 xml:space="preserve">Цена продукции, </w:t>
            </w:r>
            <w:proofErr w:type="gramStart"/>
            <w:r>
              <w:rPr>
                <w:rFonts w:ascii="Times New Roman" w:hAnsi="Times New Roman" w:cs="Times New Roman"/>
                <w:sz w:val="20"/>
                <w:szCs w:val="20"/>
              </w:rPr>
              <w:t>Ц</w:t>
            </w:r>
            <w:proofErr w:type="gramEnd"/>
            <w:r>
              <w:rPr>
                <w:rFonts w:ascii="Times New Roman" w:hAnsi="Times New Roman" w:cs="Times New Roman"/>
                <w:sz w:val="20"/>
                <w:szCs w:val="20"/>
              </w:rPr>
              <w:t>, руб.</w:t>
            </w:r>
          </w:p>
        </w:tc>
        <w:tc>
          <w:tcPr>
            <w:tcW w:w="1574" w:type="dxa"/>
            <w:gridSpan w:val="3"/>
          </w:tcPr>
          <w:p w:rsidR="000E558F" w:rsidRPr="0031059C" w:rsidRDefault="000E558F" w:rsidP="0031059C">
            <w:pPr>
              <w:jc w:val="center"/>
              <w:rPr>
                <w:rFonts w:ascii="Times New Roman" w:hAnsi="Times New Roman" w:cs="Times New Roman"/>
                <w:sz w:val="20"/>
                <w:szCs w:val="20"/>
              </w:rPr>
            </w:pPr>
            <w:r>
              <w:rPr>
                <w:lang w:eastAsia="en-US"/>
              </w:rPr>
              <w:t xml:space="preserve">Переменные затраты, </w:t>
            </w:r>
            <w:r>
              <w:rPr>
                <w:lang w:val="en-US" w:eastAsia="en-US"/>
              </w:rPr>
              <w:t xml:space="preserve">V, </w:t>
            </w:r>
            <w:r w:rsidRPr="00367342">
              <w:rPr>
                <w:lang w:eastAsia="en-US"/>
              </w:rPr>
              <w:t>руб</w:t>
            </w:r>
            <w:r>
              <w:rPr>
                <w:lang w:eastAsia="en-US"/>
              </w:rPr>
              <w:t>.</w:t>
            </w:r>
          </w:p>
        </w:tc>
        <w:tc>
          <w:tcPr>
            <w:tcW w:w="1418" w:type="dxa"/>
            <w:gridSpan w:val="3"/>
          </w:tcPr>
          <w:p w:rsidR="000E558F" w:rsidRPr="0031059C" w:rsidRDefault="000E558F" w:rsidP="0031059C">
            <w:pPr>
              <w:jc w:val="center"/>
              <w:rPr>
                <w:rFonts w:ascii="Times New Roman" w:hAnsi="Times New Roman" w:cs="Times New Roman"/>
                <w:sz w:val="20"/>
                <w:szCs w:val="20"/>
              </w:rPr>
            </w:pPr>
            <w:r w:rsidRPr="006269D2">
              <w:rPr>
                <w:lang w:eastAsia="en-US"/>
              </w:rPr>
              <w:t>Количество</w:t>
            </w:r>
            <w:r w:rsidRPr="006269D2">
              <w:rPr>
                <w:lang w:val="en-US" w:eastAsia="en-US"/>
              </w:rPr>
              <w:t xml:space="preserve"> </w:t>
            </w:r>
            <w:r w:rsidRPr="006269D2">
              <w:rPr>
                <w:lang w:eastAsia="en-US"/>
              </w:rPr>
              <w:t>изделий</w:t>
            </w:r>
            <w:r>
              <w:rPr>
                <w:lang w:eastAsia="en-US"/>
              </w:rPr>
              <w:t xml:space="preserve">, </w:t>
            </w:r>
            <w:r>
              <w:rPr>
                <w:lang w:val="en-US" w:eastAsia="en-US"/>
              </w:rPr>
              <w:t>N</w:t>
            </w:r>
            <w:r>
              <w:rPr>
                <w:lang w:eastAsia="en-US"/>
              </w:rPr>
              <w:t>, шт.</w:t>
            </w:r>
          </w:p>
        </w:tc>
        <w:tc>
          <w:tcPr>
            <w:tcW w:w="695" w:type="dxa"/>
            <w:vMerge w:val="restart"/>
          </w:tcPr>
          <w:p w:rsidR="000E558F" w:rsidRPr="000E558F" w:rsidRDefault="000E558F" w:rsidP="0031059C">
            <w:pPr>
              <w:jc w:val="center"/>
              <w:rPr>
                <w:rFonts w:ascii="Times New Roman" w:hAnsi="Times New Roman" w:cs="Times New Roman"/>
                <w:sz w:val="20"/>
                <w:szCs w:val="20"/>
              </w:rPr>
            </w:pPr>
            <w:r>
              <w:rPr>
                <w:rFonts w:ascii="Times New Roman" w:hAnsi="Times New Roman" w:cs="Times New Roman"/>
                <w:sz w:val="20"/>
                <w:szCs w:val="20"/>
                <w:lang w:val="en-US"/>
              </w:rPr>
              <w:t xml:space="preserve">C, </w:t>
            </w:r>
            <w:r>
              <w:rPr>
                <w:rFonts w:ascii="Times New Roman" w:hAnsi="Times New Roman" w:cs="Times New Roman"/>
                <w:sz w:val="20"/>
                <w:szCs w:val="20"/>
              </w:rPr>
              <w:t>млн руб.</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1"/>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8"/>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4A"/>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C"/>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77"/>
            </w:r>
            <w:r>
              <w:rPr>
                <w:lang w:eastAsia="en-US"/>
              </w:rPr>
              <w:t>, %</w:t>
            </w:r>
          </w:p>
        </w:tc>
      </w:tr>
      <w:tr w:rsidR="00AC1000" w:rsidTr="000E558F">
        <w:trPr>
          <w:trHeight w:val="134"/>
        </w:trPr>
        <w:tc>
          <w:tcPr>
            <w:tcW w:w="571" w:type="dxa"/>
            <w:vMerge/>
          </w:tcPr>
          <w:p w:rsidR="0031059C" w:rsidRPr="0031059C" w:rsidRDefault="0031059C" w:rsidP="0031059C">
            <w:pPr>
              <w:jc w:val="center"/>
              <w:rPr>
                <w:rFonts w:ascii="Times New Roman" w:hAnsi="Times New Roman" w:cs="Times New Roman"/>
                <w:sz w:val="20"/>
                <w:szCs w:val="20"/>
              </w:rPr>
            </w:pPr>
          </w:p>
        </w:tc>
        <w:tc>
          <w:tcPr>
            <w:tcW w:w="925" w:type="dxa"/>
            <w:vMerge/>
          </w:tcPr>
          <w:p w:rsidR="0031059C" w:rsidRPr="0031059C" w:rsidRDefault="0031059C" w:rsidP="0031059C">
            <w:pPr>
              <w:jc w:val="center"/>
              <w:rPr>
                <w:rFonts w:ascii="Times New Roman" w:hAnsi="Times New Roman" w:cs="Times New Roman"/>
                <w:sz w:val="20"/>
                <w:szCs w:val="20"/>
              </w:rPr>
            </w:pP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А</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Б</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В</w:t>
            </w:r>
          </w:p>
        </w:tc>
        <w:tc>
          <w:tcPr>
            <w:tcW w:w="524"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472"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r>
      <w:tr w:rsidR="00AC1000" w:rsidTr="000E558F">
        <w:tc>
          <w:tcPr>
            <w:tcW w:w="571"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28</w:t>
            </w:r>
          </w:p>
        </w:tc>
        <w:tc>
          <w:tcPr>
            <w:tcW w:w="925" w:type="dxa"/>
          </w:tcPr>
          <w:p w:rsidR="0031059C" w:rsidRPr="0031059C" w:rsidRDefault="000E558F" w:rsidP="0031059C">
            <w:pPr>
              <w:jc w:val="center"/>
              <w:rPr>
                <w:rFonts w:ascii="Times New Roman" w:hAnsi="Times New Roman" w:cs="Times New Roman"/>
                <w:sz w:val="20"/>
                <w:szCs w:val="20"/>
              </w:rPr>
            </w:pPr>
            <w:proofErr w:type="gramStart"/>
            <w:r>
              <w:rPr>
                <w:rFonts w:ascii="Times New Roman" w:hAnsi="Times New Roman" w:cs="Times New Roman"/>
                <w:sz w:val="20"/>
                <w:szCs w:val="20"/>
              </w:rPr>
              <w:t>П</w:t>
            </w:r>
            <w:proofErr w:type="gramEnd"/>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23</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24</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25</w:t>
            </w:r>
          </w:p>
        </w:tc>
        <w:tc>
          <w:tcPr>
            <w:tcW w:w="524"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16</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472"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1.0</w:t>
            </w:r>
          </w:p>
        </w:tc>
        <w:tc>
          <w:tcPr>
            <w:tcW w:w="473"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1.2</w:t>
            </w:r>
          </w:p>
        </w:tc>
        <w:tc>
          <w:tcPr>
            <w:tcW w:w="473" w:type="dxa"/>
          </w:tcPr>
          <w:p w:rsidR="0031059C" w:rsidRPr="0031059C" w:rsidRDefault="000E558F" w:rsidP="000E558F">
            <w:pPr>
              <w:jc w:val="center"/>
              <w:rPr>
                <w:rFonts w:ascii="Times New Roman" w:hAnsi="Times New Roman" w:cs="Times New Roman"/>
                <w:sz w:val="20"/>
                <w:szCs w:val="20"/>
              </w:rPr>
            </w:pPr>
            <w:r>
              <w:rPr>
                <w:rFonts w:ascii="Times New Roman" w:hAnsi="Times New Roman" w:cs="Times New Roman"/>
                <w:sz w:val="20"/>
                <w:szCs w:val="20"/>
              </w:rPr>
              <w:t>1.3</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2.04</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8</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31</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55</w:t>
            </w:r>
          </w:p>
        </w:tc>
      </w:tr>
    </w:tbl>
    <w:p w:rsidR="0031059C" w:rsidRDefault="0031059C" w:rsidP="00367342">
      <w:pPr>
        <w:pStyle w:val="a3"/>
        <w:rPr>
          <w:lang w:eastAsia="en-US"/>
        </w:rPr>
      </w:pPr>
    </w:p>
    <w:p w:rsidR="00E347C0" w:rsidRDefault="00E739E6" w:rsidP="00213237">
      <w:pPr>
        <w:pStyle w:val="a3"/>
      </w:pPr>
      <w:r>
        <w:t xml:space="preserve">1. </w:t>
      </w:r>
      <w:r w:rsidRPr="00E739E6">
        <w:t>О</w:t>
      </w:r>
      <w:r w:rsidR="00213237">
        <w:t>пределение расчетной ставки дивидендов</w:t>
      </w:r>
      <w:r w:rsidRPr="00E739E6">
        <w:t xml:space="preserve"> </w:t>
      </w:r>
      <m:oMath>
        <m:r>
          <w:rPr>
            <w:rFonts w:ascii="Cambria Math" w:hAnsi="Cambria Math"/>
          </w:rPr>
          <m:t>β</m:t>
        </m:r>
      </m:oMath>
      <w:r w:rsidR="00213237">
        <w:t xml:space="preserve">, </w:t>
      </w:r>
      <w:r w:rsidRPr="00E739E6">
        <w:t>гарантирующей привлечение денежных средств инвесторов</w:t>
      </w:r>
      <w:r w:rsidR="00213237">
        <w:t>:</w:t>
      </w:r>
    </w:p>
    <w:p w:rsidR="00213237" w:rsidRPr="00213237" w:rsidRDefault="00213237" w:rsidP="00213237">
      <w:pPr>
        <w:pStyle w:val="a3"/>
        <w:rPr>
          <w:lang w:val="en-US" w:eastAsia="en-US"/>
        </w:rPr>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213237" w:rsidRPr="00213237" w:rsidRDefault="00213237" w:rsidP="003C3F2A">
            <w:pPr>
              <w:pStyle w:val="a3"/>
              <w:jc w:val="center"/>
              <w:rPr>
                <w:lang w:eastAsia="en-US"/>
              </w:rPr>
            </w:pPr>
            <m:oMathPara>
              <m:oMath>
                <m:r>
                  <w:rPr>
                    <w:rFonts w:ascii="Cambria Math" w:hAnsi="Cambria Math"/>
                    <w:lang w:eastAsia="en-US"/>
                  </w:rPr>
                  <m:t>β</m:t>
                </m:r>
                <m:r>
                  <m:rPr>
                    <m:sty m:val="p"/>
                  </m:rPr>
                  <w:rPr>
                    <w:rFonts w:ascii="Cambria Math" w:hAnsi="Cambria Math"/>
                    <w:lang w:eastAsia="en-US"/>
                  </w:rPr>
                  <m:t>=</m:t>
                </m:r>
                <m:d>
                  <m:dPr>
                    <m:ctrlPr>
                      <w:rPr>
                        <w:rFonts w:ascii="Cambria Math" w:hAnsi="Cambria Math"/>
                        <w:lang w:eastAsia="en-US"/>
                      </w:rPr>
                    </m:ctrlPr>
                  </m:dPr>
                  <m:e>
                    <m:r>
                      <w:rPr>
                        <w:rFonts w:ascii="Cambria Math" w:hAnsi="Cambria Math"/>
                        <w:lang w:eastAsia="en-US"/>
                      </w:rPr>
                      <m:t>α</m:t>
                    </m:r>
                    <m:r>
                      <m:rPr>
                        <m:sty m:val="p"/>
                      </m:rPr>
                      <w:rPr>
                        <w:rFonts w:ascii="Cambria Math" w:hAnsi="Cambria Math"/>
                        <w:lang w:eastAsia="en-US"/>
                      </w:rPr>
                      <m:t>+</m:t>
                    </m:r>
                    <m:r>
                      <m:rPr>
                        <m:sty m:val="p"/>
                      </m:rPr>
                      <w:rPr>
                        <w:rFonts w:ascii="Cambria Math" w:hAnsi="Cambria Math"/>
                        <w:lang w:eastAsia="en-US"/>
                      </w:rPr>
                      <w:sym w:font="Symbol" w:char="F068"/>
                    </m:r>
                  </m:e>
                </m:d>
                <m:r>
                  <m:rPr>
                    <m:sty m:val="p"/>
                  </m:rPr>
                  <w:rPr>
                    <w:rFonts w:ascii="Cambria Math" w:hAnsi="Cambria Math"/>
                    <w:lang w:eastAsia="en-US"/>
                  </w:rPr>
                  <m:t>≥</m:t>
                </m:r>
                <m:r>
                  <w:rPr>
                    <w:rFonts w:ascii="Cambria Math" w:hAnsi="Cambria Math"/>
                    <w:lang w:eastAsia="en-US"/>
                  </w:rPr>
                  <m:t>δ</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E347C0" w:rsidRPr="00352246" w:rsidRDefault="00E347C0" w:rsidP="003C3F2A">
            <w:pPr>
              <w:pStyle w:val="a"/>
              <w:jc w:val="center"/>
            </w:pPr>
          </w:p>
        </w:tc>
      </w:tr>
    </w:tbl>
    <w:p w:rsidR="00213237" w:rsidRDefault="00213237" w:rsidP="00E97B53">
      <w:pPr>
        <w:pStyle w:val="a3"/>
        <w:rPr>
          <w:lang w:eastAsia="en-US"/>
        </w:rPr>
      </w:pPr>
    </w:p>
    <w:p w:rsidR="004954BE" w:rsidRPr="00D66E66" w:rsidRDefault="004954BE" w:rsidP="00D66E66">
      <w:pPr>
        <w:pStyle w:val="a3"/>
      </w:pPr>
      <w:r w:rsidRPr="00D66E66">
        <w:t xml:space="preserve">где </w:t>
      </w:r>
      <m:oMath>
        <m:r>
          <w:rPr>
            <w:rFonts w:ascii="Cambria Math" w:hAnsi="Cambria Math"/>
          </w:rPr>
          <m:t>α</m:t>
        </m:r>
      </m:oMath>
      <w:r w:rsidRPr="00D66E66">
        <w:t xml:space="preserve"> – годовой уровень инфляции в стране</w:t>
      </w:r>
      <w:proofErr w:type="gramStart"/>
      <w:r w:rsidRPr="00D66E66">
        <w:t xml:space="preserve">, %; </w:t>
      </w:r>
      <w:proofErr w:type="gramEnd"/>
    </w:p>
    <w:p w:rsidR="004954BE" w:rsidRPr="00D66E66" w:rsidRDefault="004954BE" w:rsidP="00D66E66">
      <w:pPr>
        <w:pStyle w:val="a3"/>
      </w:pPr>
      <m:oMath>
        <m:r>
          <m:rPr>
            <m:sty m:val="p"/>
          </m:rPr>
          <w:rPr>
            <w:rFonts w:ascii="Cambria Math" w:hAnsi="Cambria Math"/>
          </w:rPr>
          <w:sym w:font="Symbol" w:char="F068"/>
        </m:r>
      </m:oMath>
      <w:r w:rsidRPr="00D66E66">
        <w:t xml:space="preserve">  –  величина,  характеризующая  риск  вложения  средств  в  акции </w:t>
      </w:r>
    </w:p>
    <w:p w:rsidR="004954BE" w:rsidRPr="00D66E66" w:rsidRDefault="004954BE" w:rsidP="00D66E66">
      <w:pPr>
        <w:pStyle w:val="a3"/>
      </w:pPr>
      <w:r w:rsidRPr="00D66E66">
        <w:t xml:space="preserve">предприятия, </w:t>
      </w:r>
      <m:oMath>
        <m:r>
          <m:rPr>
            <m:sty m:val="p"/>
          </m:rPr>
          <w:rPr>
            <w:rFonts w:ascii="Cambria Math" w:hAnsi="Cambria Math"/>
          </w:rPr>
          <w:sym w:font="Symbol" w:char="F068"/>
        </m:r>
      </m:oMath>
      <w:r w:rsidRPr="00D66E66">
        <w:t xml:space="preserve"> = 5 … 30 %; </w:t>
      </w:r>
    </w:p>
    <w:p w:rsidR="004954BE" w:rsidRDefault="004954BE" w:rsidP="00D66E66">
      <w:pPr>
        <w:pStyle w:val="a3"/>
        <w:jc w:val="left"/>
      </w:pPr>
      <m:oMath>
        <m:r>
          <w:rPr>
            <w:rFonts w:ascii="Cambria Math" w:hAnsi="Cambria Math"/>
          </w:rPr>
          <m:t>δ</m:t>
        </m:r>
      </m:oMath>
      <w:r w:rsidRPr="00D66E66">
        <w:t xml:space="preserve">  – средняя ставка процентов при размещении средств на</w:t>
      </w:r>
      <w:r w:rsidR="00D66E66" w:rsidRPr="00D66E66">
        <w:t xml:space="preserve"> </w:t>
      </w:r>
      <w:r w:rsidRPr="00D66E66">
        <w:t>депозитных счетах в коммерческих банках, %.</w:t>
      </w:r>
    </w:p>
    <w:p w:rsidR="0035718B" w:rsidRDefault="0035718B" w:rsidP="00D66E66">
      <w:pPr>
        <w:pStyle w:val="a3"/>
        <w:jc w:val="left"/>
      </w:pPr>
    </w:p>
    <w:p w:rsidR="0035718B" w:rsidRDefault="0035718B" w:rsidP="00D66E66">
      <w:pPr>
        <w:pStyle w:val="a3"/>
        <w:jc w:val="left"/>
      </w:pPr>
      <m:oMath>
        <m:r>
          <w:rPr>
            <w:rFonts w:ascii="Cambria Math" w:hAnsi="Cambria Math"/>
            <w:lang w:eastAsia="en-US"/>
          </w:rPr>
          <m:t>β=13%≥8%</m:t>
        </m:r>
      </m:oMath>
      <w:r>
        <w:t xml:space="preserve"> </w:t>
      </w:r>
    </w:p>
    <w:p w:rsidR="0035718B" w:rsidRDefault="0035718B" w:rsidP="00D66E66">
      <w:pPr>
        <w:pStyle w:val="a3"/>
        <w:jc w:val="left"/>
      </w:pPr>
    </w:p>
    <w:p w:rsidR="005B4083" w:rsidRDefault="005B4083" w:rsidP="005B4083">
      <w:pPr>
        <w:pStyle w:val="a3"/>
      </w:pPr>
      <w:r>
        <w:t xml:space="preserve">2. Определение прогнозируемой прибыли  </w:t>
      </w:r>
      <w:proofErr w:type="gramStart"/>
      <w:r>
        <w:t>П</w:t>
      </w:r>
      <w:proofErr w:type="gramEnd"/>
      <w:r>
        <w:t xml:space="preserve"> , которую может получить акционерное общество от выполнения поставленных задач по изготовлению и  сбыту  продукции.  Вел</w:t>
      </w:r>
      <w:r w:rsidR="00161D9B">
        <w:t xml:space="preserve">ичину  прогнозируемой  прибыли </w:t>
      </w:r>
      <w:proofErr w:type="gramStart"/>
      <w:r>
        <w:t>П</w:t>
      </w:r>
      <w:proofErr w:type="gramEnd"/>
      <w:r>
        <w:t xml:space="preserve"> можно рассчитать по формуле:</w:t>
      </w:r>
    </w:p>
    <w:p w:rsidR="005B4083" w:rsidRDefault="005B4083" w:rsidP="005B4083">
      <w:pPr>
        <w:pStyle w:val="a3"/>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3C3F2A" w:rsidRPr="00213237" w:rsidRDefault="003C3F2A" w:rsidP="003C3F2A">
            <w:pPr>
              <w:pStyle w:val="a3"/>
              <w:jc w:val="center"/>
              <w:rPr>
                <w:lang w:eastAsia="en-US"/>
              </w:rPr>
            </w:pPr>
            <m:oMathPara>
              <m:oMath>
                <m:r>
                  <w:rPr>
                    <w:rFonts w:ascii="Cambria Math" w:hAnsi="Cambria Math"/>
                  </w:rPr>
                  <m:t>П=</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e>
                    </m:d>
                    <m:r>
                      <w:rPr>
                        <w:rFonts w:ascii="Cambria Math" w:hAnsi="Cambria Math"/>
                      </w:rPr>
                      <m:t>-НДС,</m:t>
                    </m:r>
                  </m:e>
                </m:nary>
              </m:oMath>
            </m:oMathPara>
          </w:p>
        </w:tc>
        <w:tc>
          <w:tcPr>
            <w:tcW w:w="1099" w:type="dxa"/>
            <w:tcBorders>
              <w:top w:val="nil"/>
              <w:left w:val="nil"/>
              <w:bottom w:val="nil"/>
              <w:right w:val="nil"/>
            </w:tcBorders>
            <w:vAlign w:val="center"/>
          </w:tcPr>
          <w:p w:rsidR="003C3F2A" w:rsidRPr="00352246" w:rsidRDefault="003C3F2A" w:rsidP="003C3F2A">
            <w:pPr>
              <w:pStyle w:val="a"/>
              <w:jc w:val="center"/>
            </w:pPr>
          </w:p>
        </w:tc>
      </w:tr>
    </w:tbl>
    <w:p w:rsidR="005B4083" w:rsidRDefault="005B4083" w:rsidP="005B4083">
      <w:pPr>
        <w:pStyle w:val="a3"/>
      </w:pPr>
    </w:p>
    <w:p w:rsidR="005B4083" w:rsidRDefault="005B4083" w:rsidP="005B4083">
      <w:pPr>
        <w:pStyle w:val="a3"/>
      </w:pPr>
      <w:r>
        <w:lastRenderedPageBreak/>
        <w:t xml:space="preserve">где </w:t>
      </w:r>
      <m:oMath>
        <m:sSub>
          <m:sSubPr>
            <m:ctrlPr>
              <w:rPr>
                <w:rFonts w:ascii="Cambria Math" w:hAnsi="Cambria Math"/>
                <w:i/>
              </w:rPr>
            </m:ctrlPr>
          </m:sSubPr>
          <m:e>
            <m:r>
              <w:rPr>
                <w:rFonts w:ascii="Cambria Math" w:hAnsi="Cambria Math"/>
              </w:rPr>
              <m:t>Ц</m:t>
            </m:r>
          </m:e>
          <m:sub>
            <m:r>
              <w:rPr>
                <w:rFonts w:ascii="Cambria Math" w:hAnsi="Cambria Math"/>
                <w:lang w:val="en-US"/>
              </w:rPr>
              <m:t>i</m:t>
            </m:r>
          </m:sub>
        </m:sSub>
      </m:oMath>
      <w:r w:rsidR="00FC3EC6">
        <w:t xml:space="preserve"> </w:t>
      </w:r>
      <w:r>
        <w:t xml:space="preserve">– цена реализации продукции і -го наименования, руб.; </w:t>
      </w:r>
    </w:p>
    <w:p w:rsidR="005B4083" w:rsidRDefault="00A73FAD" w:rsidP="005B4083">
      <w:pPr>
        <w:pStyle w:val="a3"/>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4083">
        <w:t xml:space="preserve">  – количество продукции  і </w:t>
      </w:r>
      <w:proofErr w:type="gramStart"/>
      <w:r w:rsidR="005B4083">
        <w:t>-г</w:t>
      </w:r>
      <w:proofErr w:type="gramEnd"/>
      <w:r w:rsidR="005B4083">
        <w:t xml:space="preserve">о наименования, которое планируется </w:t>
      </w:r>
    </w:p>
    <w:p w:rsidR="005B4083" w:rsidRDefault="005B4083" w:rsidP="005B4083">
      <w:pPr>
        <w:pStyle w:val="a3"/>
      </w:pPr>
      <w:r>
        <w:t xml:space="preserve">изготовить за год, шт.; </w:t>
      </w:r>
    </w:p>
    <w:p w:rsidR="005B4083" w:rsidRDefault="00A73FAD" w:rsidP="005B4083">
      <w:pPr>
        <w:pStyle w:val="a3"/>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oMath>
      <w:r w:rsidR="00F714A7">
        <w:t xml:space="preserve"> </w:t>
      </w:r>
      <w:r w:rsidR="005B4083">
        <w:t xml:space="preserve">–  затраты акционерного общества на их изготовление и </w:t>
      </w:r>
    </w:p>
    <w:p w:rsidR="005B4083" w:rsidRDefault="005B4083" w:rsidP="005B4083">
      <w:pPr>
        <w:pStyle w:val="a3"/>
      </w:pPr>
      <w:r>
        <w:t xml:space="preserve">реализацию продукции, руб.; </w:t>
      </w:r>
    </w:p>
    <w:p w:rsidR="005B4083" w:rsidRDefault="00A73FAD" w:rsidP="005B4083">
      <w:pPr>
        <w:pStyle w:val="a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B4083">
        <w:t xml:space="preserve">  – величина переменных затрат (материалы, заработная плата и т. д.) </w:t>
      </w:r>
    </w:p>
    <w:p w:rsidR="005B4083" w:rsidRDefault="005B4083" w:rsidP="005B4083">
      <w:pPr>
        <w:pStyle w:val="a3"/>
      </w:pPr>
      <w:r>
        <w:t xml:space="preserve">на изготовление і </w:t>
      </w:r>
      <w:proofErr w:type="gramStart"/>
      <w:r>
        <w:t>-г</w:t>
      </w:r>
      <w:proofErr w:type="gramEnd"/>
      <w:r>
        <w:t xml:space="preserve">о наименования продукции, руб.; </w:t>
      </w:r>
    </w:p>
    <w:p w:rsidR="005B4083" w:rsidRDefault="005B4083" w:rsidP="005B4083">
      <w:pPr>
        <w:pStyle w:val="a3"/>
      </w:pPr>
      <w:proofErr w:type="gramStart"/>
      <w:r>
        <w:t xml:space="preserve">C  – величина постоянных затрат (оборудование, аренда помещений и </w:t>
      </w:r>
      <w:proofErr w:type="gramEnd"/>
    </w:p>
    <w:p w:rsidR="005B4083" w:rsidRDefault="005B4083" w:rsidP="005B4083">
      <w:pPr>
        <w:pStyle w:val="a3"/>
      </w:pPr>
      <w:proofErr w:type="gramStart"/>
      <w:r>
        <w:t xml:space="preserve">т. д.), необходимые для реализации поставленных заданий, руб.; </w:t>
      </w:r>
      <w:proofErr w:type="gramEnd"/>
    </w:p>
    <w:p w:rsidR="005B4083" w:rsidRDefault="005B4083" w:rsidP="005B4083">
      <w:pPr>
        <w:pStyle w:val="a3"/>
      </w:pPr>
      <w:r>
        <w:t xml:space="preserve">n  –  число  наименований  продукции,  которую  планируется </w:t>
      </w:r>
    </w:p>
    <w:p w:rsidR="005B4083" w:rsidRDefault="005B4083" w:rsidP="005B4083">
      <w:pPr>
        <w:pStyle w:val="a3"/>
      </w:pPr>
      <w:r>
        <w:t xml:space="preserve">изготавливать, ед.; </w:t>
      </w:r>
    </w:p>
    <w:p w:rsidR="005B4083" w:rsidRDefault="005B4083" w:rsidP="005B4083">
      <w:pPr>
        <w:pStyle w:val="a3"/>
      </w:pPr>
      <w:r>
        <w:t>НДС  – прогнозируемая величина  налога на  добавленную  стоимость,</w:t>
      </w:r>
      <w:r w:rsidR="00E26755">
        <w:rPr>
          <w:lang w:val="en-US"/>
        </w:rPr>
        <w:t xml:space="preserve"> </w:t>
      </w:r>
      <w:r>
        <w:t xml:space="preserve">который должно уплачивать акционерное общество. </w:t>
      </w:r>
    </w:p>
    <w:p w:rsidR="005B4083" w:rsidRDefault="005B4083" w:rsidP="005B4083">
      <w:pPr>
        <w:pStyle w:val="a3"/>
      </w:pPr>
      <w:r>
        <w:t>Величину НДС можно рассчитать по формуле</w:t>
      </w:r>
      <w:r w:rsidR="00D273A7">
        <w:rPr>
          <w:lang w:val="en-US"/>
        </w:rPr>
        <w:t>:</w:t>
      </w:r>
    </w:p>
    <w:p w:rsidR="00CC4D6B" w:rsidRDefault="00CC4D6B" w:rsidP="005B4083">
      <w:pPr>
        <w:pStyle w:val="a3"/>
      </w:pPr>
    </w:p>
    <w:tbl>
      <w:tblPr>
        <w:tblStyle w:val="af"/>
        <w:tblW w:w="0" w:type="auto"/>
        <w:tblLook w:val="04A0" w:firstRow="1" w:lastRow="0" w:firstColumn="1" w:lastColumn="0" w:noHBand="0" w:noVBand="1"/>
      </w:tblPr>
      <w:tblGrid>
        <w:gridCol w:w="8472"/>
        <w:gridCol w:w="1099"/>
      </w:tblGrid>
      <w:tr w:rsidR="00CC4D6B" w:rsidTr="003C3F2A">
        <w:tc>
          <w:tcPr>
            <w:tcW w:w="8472" w:type="dxa"/>
            <w:tcBorders>
              <w:top w:val="nil"/>
              <w:left w:val="nil"/>
              <w:bottom w:val="nil"/>
              <w:right w:val="nil"/>
            </w:tcBorders>
            <w:vAlign w:val="center"/>
          </w:tcPr>
          <w:p w:rsidR="00CC4D6B" w:rsidRPr="00213237" w:rsidRDefault="00CC4D6B" w:rsidP="003C3F2A">
            <w:pPr>
              <w:pStyle w:val="a3"/>
              <w:jc w:val="center"/>
              <w:rPr>
                <w:lang w:eastAsia="en-US"/>
              </w:rPr>
            </w:pPr>
            <m:oMathPara>
              <m:oMath>
                <m:r>
                  <w:rPr>
                    <w:rFonts w:ascii="Cambria Math" w:hAnsi="Cambria Math"/>
                  </w:rPr>
                  <m:t>НДС=</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100</m:t>
                        </m:r>
                      </m:den>
                    </m:f>
                  </m:e>
                </m:nary>
                <m:r>
                  <w:rPr>
                    <w:rFonts w:ascii="Cambria Math" w:hAnsi="Cambria Math"/>
                  </w:rPr>
                  <m:t>∙</m:t>
                </m:r>
                <m:r>
                  <m:rPr>
                    <m:sty m:val="p"/>
                  </m:rPr>
                  <w:rPr>
                    <w:rFonts w:ascii="Cambria Math" w:hAnsi="Cambria Math"/>
                    <w:lang w:eastAsia="en-US"/>
                  </w:rPr>
                  <w:sym w:font="Symbol" w:char="F04A"/>
                </m:r>
                <m:r>
                  <m:rPr>
                    <m:sty m:val="p"/>
                  </m:rPr>
                  <w:rPr>
                    <w:rFonts w:ascii="Cambria Math" w:hAnsi="Cambria Math"/>
                    <w:lang w:eastAsia="en-US"/>
                  </w:rPr>
                  <m:t>,</m:t>
                </m:r>
              </m:oMath>
            </m:oMathPara>
          </w:p>
        </w:tc>
        <w:tc>
          <w:tcPr>
            <w:tcW w:w="1099" w:type="dxa"/>
            <w:tcBorders>
              <w:top w:val="nil"/>
              <w:left w:val="nil"/>
              <w:bottom w:val="nil"/>
              <w:right w:val="nil"/>
            </w:tcBorders>
            <w:vAlign w:val="center"/>
          </w:tcPr>
          <w:p w:rsidR="00CC4D6B" w:rsidRPr="00352246" w:rsidRDefault="00CC4D6B" w:rsidP="003C3F2A">
            <w:pPr>
              <w:pStyle w:val="a"/>
              <w:jc w:val="center"/>
            </w:pPr>
          </w:p>
        </w:tc>
      </w:tr>
    </w:tbl>
    <w:p w:rsidR="00CC4D6B" w:rsidRPr="00CC4D6B" w:rsidRDefault="00CC4D6B" w:rsidP="005B4083">
      <w:pPr>
        <w:pStyle w:val="a3"/>
      </w:pPr>
    </w:p>
    <w:p w:rsidR="00D273A7" w:rsidRPr="00D273A7" w:rsidRDefault="00D273A7" w:rsidP="00D273A7">
      <w:pPr>
        <w:pStyle w:val="a3"/>
      </w:pPr>
      <w:r w:rsidRPr="00D273A7">
        <w:t xml:space="preserve">где </w:t>
      </w:r>
      <m:oMath>
        <m:r>
          <m:rPr>
            <m:sty m:val="p"/>
          </m:rPr>
          <w:rPr>
            <w:rFonts w:ascii="Cambria Math" w:hAnsi="Cambria Math"/>
            <w:lang w:eastAsia="en-US"/>
          </w:rPr>
          <w:sym w:font="Symbol" w:char="F04A"/>
        </m:r>
      </m:oMath>
      <w:r w:rsidRPr="00D273A7">
        <w:t xml:space="preserve"> – встречная ставка налога на добавленную стоимость</w:t>
      </w:r>
      <w:proofErr w:type="gramStart"/>
      <w:r w:rsidRPr="00D273A7">
        <w:t xml:space="preserve">, %; </w:t>
      </w:r>
      <w:proofErr w:type="gramEnd"/>
    </w:p>
    <w:p w:rsidR="00D273A7" w:rsidRDefault="00D273A7" w:rsidP="00D273A7">
      <w:pPr>
        <w:pStyle w:val="a3"/>
      </w:pPr>
      <m:oMath>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oMath>
      <w:r w:rsidRPr="00D273A7">
        <w:t xml:space="preserve">   –  прогнозная  стоимость  материалов,  которые</w:t>
      </w:r>
      <w:r>
        <w:rPr>
          <w:lang w:val="en-US"/>
        </w:rPr>
        <w:t xml:space="preserve"> </w:t>
      </w:r>
      <w:r w:rsidRPr="00D273A7">
        <w:t>необходимо закупить для изготовлени</w:t>
      </w:r>
      <w:r>
        <w:t xml:space="preserve">я і </w:t>
      </w:r>
      <w:proofErr w:type="gramStart"/>
      <w:r>
        <w:t>-г</w:t>
      </w:r>
      <w:proofErr w:type="gramEnd"/>
      <w:r>
        <w:t>о наименования продукции,</w:t>
      </w:r>
      <w:r>
        <w:rPr>
          <w:lang w:val="en-US"/>
        </w:rPr>
        <w:t> </w:t>
      </w:r>
      <w:r w:rsidRPr="00D273A7">
        <w:t>руб.</w:t>
      </w:r>
    </w:p>
    <w:p w:rsidR="00BF40F0" w:rsidRDefault="00BF40F0" w:rsidP="00D273A7">
      <w:pPr>
        <w:pStyle w:val="a3"/>
      </w:pPr>
      <w:r>
        <w:t>Рассчитаем НДС по формуле (2.3):</w:t>
      </w:r>
    </w:p>
    <w:p w:rsidR="00BF40F0" w:rsidRPr="00D273A7" w:rsidRDefault="00BF40F0" w:rsidP="00D273A7">
      <w:pPr>
        <w:pStyle w:val="a3"/>
      </w:pPr>
    </w:p>
    <w:p w:rsidR="00F229D2" w:rsidRDefault="00F77C46" w:rsidP="005B4083">
      <w:pPr>
        <w:pStyle w:val="a3"/>
        <w:rPr>
          <w:lang w:eastAsia="en-US"/>
        </w:rPr>
      </w:pPr>
      <m:oMath>
        <m:r>
          <w:rPr>
            <w:rFonts w:ascii="Cambria Math" w:hAnsi="Cambria Math"/>
          </w:rPr>
          <m:t>НДС=</m:t>
        </m:r>
        <m:f>
          <m:fPr>
            <m:ctrlPr>
              <w:rPr>
                <w:rFonts w:ascii="Cambria Math" w:hAnsi="Cambria Math"/>
                <w:i/>
              </w:rPr>
            </m:ctrlPr>
          </m:fPr>
          <m:num>
            <m:d>
              <m:dPr>
                <m:begChr m:val="["/>
                <m:endChr m:val="]"/>
                <m:ctrlPr>
                  <w:rPr>
                    <w:rFonts w:ascii="Cambria Math" w:hAnsi="Cambria Math"/>
                    <w:i/>
                  </w:rPr>
                </m:ctrlPr>
              </m:dPr>
              <m:e>
                <m:r>
                  <w:rPr>
                    <w:rFonts w:ascii="Cambria Math" w:hAnsi="Cambria Math"/>
                  </w:rPr>
                  <m:t>23-0,6∙15</m:t>
                </m:r>
              </m:e>
            </m:d>
            <m:r>
              <w:rPr>
                <w:rFonts w:ascii="Cambria Math" w:hAnsi="Cambria Math"/>
              </w:rPr>
              <m:t>∙1,0</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24-0,6∙16</m:t>
                </m:r>
              </m:e>
            </m:d>
            <m:r>
              <w:rPr>
                <w:rFonts w:ascii="Cambria Math" w:hAnsi="Cambria Math"/>
              </w:rPr>
              <m:t>∙1,2</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25-0,6∙15</m:t>
                </m:r>
              </m:e>
            </m:d>
            <m:r>
              <w:rPr>
                <w:rFonts w:ascii="Cambria Math" w:hAnsi="Cambria Math"/>
              </w:rPr>
              <m:t>∙1,3</m:t>
            </m:r>
          </m:num>
          <m:den>
            <m:r>
              <w:rPr>
                <w:rFonts w:ascii="Cambria Math" w:hAnsi="Cambria Math"/>
              </w:rPr>
              <m:t>100</m:t>
            </m:r>
          </m:den>
        </m:f>
        <m:r>
          <m:rPr>
            <m:sty m:val="p"/>
          </m:rPr>
          <w:rPr>
            <w:rFonts w:ascii="Cambria Math" w:hAnsi="Cambria Math"/>
            <w:lang w:eastAsia="en-US"/>
          </w:rPr>
          <m:t>=7,956%. </m:t>
        </m:r>
      </m:oMath>
      <w:r w:rsidR="00F229D2">
        <w:rPr>
          <w:lang w:eastAsia="en-US"/>
        </w:rPr>
        <w:t xml:space="preserve"> </w:t>
      </w:r>
    </w:p>
    <w:p w:rsidR="00BF40F0" w:rsidRDefault="00BF40F0" w:rsidP="005B4083">
      <w:pPr>
        <w:pStyle w:val="a3"/>
        <w:rPr>
          <w:lang w:eastAsia="en-US"/>
        </w:rPr>
      </w:pPr>
    </w:p>
    <w:p w:rsidR="00BF40F0" w:rsidRDefault="00BF40F0" w:rsidP="005B4083">
      <w:pPr>
        <w:pStyle w:val="a3"/>
        <w:rPr>
          <w:lang w:eastAsia="en-US"/>
        </w:rPr>
      </w:pPr>
      <w:r>
        <w:rPr>
          <w:lang w:eastAsia="en-US"/>
        </w:rPr>
        <w:t>Получив НДС, мы можем найти прогнозируемую прибыль:</w:t>
      </w:r>
    </w:p>
    <w:p w:rsidR="00BF40F0" w:rsidRDefault="00BF40F0" w:rsidP="005B4083">
      <w:pPr>
        <w:pStyle w:val="a3"/>
        <w:rPr>
          <w:lang w:eastAsia="en-US"/>
        </w:rPr>
      </w:pPr>
    </w:p>
    <w:p w:rsidR="00987C32" w:rsidRPr="00987C32" w:rsidRDefault="00987C32" w:rsidP="005B4083">
      <w:pPr>
        <w:pStyle w:val="a3"/>
      </w:pPr>
      <m:oMath>
        <m:r>
          <w:rPr>
            <w:rFonts w:ascii="Cambria Math" w:hAnsi="Cambria Math"/>
          </w:rPr>
          <m:t>П=23∙1,0+24∙1,2+25∙1,3-</m:t>
        </m:r>
      </m:oMath>
      <w:r w:rsidR="00BF40F0">
        <w:t xml:space="preserve"> </w:t>
      </w:r>
      <w:proofErr w:type="gramStart"/>
      <w:r w:rsidR="00BF40F0">
        <w:t>(</w:t>
      </w:r>
      <m:oMath>
        <m:d>
          <m:dPr>
            <m:ctrlPr>
              <w:rPr>
                <w:rFonts w:ascii="Cambria Math" w:hAnsi="Cambria Math"/>
                <w:i/>
              </w:rPr>
            </m:ctrlPr>
          </m:dPr>
          <m:e>
            <m:r>
              <w:rPr>
                <w:rFonts w:ascii="Cambria Math" w:hAnsi="Cambria Math"/>
              </w:rPr>
              <m:t>15∙1,0+2,04</m:t>
            </m:r>
          </m:e>
        </m:d>
        <m:r>
          <w:rPr>
            <w:rFonts w:ascii="Cambria Math" w:hAnsi="Cambria Math"/>
          </w:rPr>
          <m:t>+</m:t>
        </m:r>
      </m:oMath>
      <w:r w:rsidR="00BF40F0">
        <w:t>(</w:t>
      </w:r>
      <m:oMath>
        <m:r>
          <w:rPr>
            <w:rFonts w:ascii="Cambria Math" w:hAnsi="Cambria Math"/>
          </w:rPr>
          <m:t>16∙1,2+</m:t>
        </m:r>
      </m:oMath>
      <w:proofErr w:type="gramEnd"/>
    </w:p>
    <w:p w:rsidR="00BF40F0" w:rsidRPr="00987C32" w:rsidRDefault="00BF40F0" w:rsidP="00BF40F0">
      <w:pPr>
        <w:pStyle w:val="a3"/>
      </w:pPr>
      <m:oMathPara>
        <m:oMath>
          <m:r>
            <w:rPr>
              <w:rFonts w:ascii="Cambria Math" w:hAnsi="Cambria Math"/>
            </w:rPr>
            <m:t>+2,04)+</m:t>
          </m:r>
          <m:d>
            <m:dPr>
              <m:ctrlPr>
                <w:rPr>
                  <w:rFonts w:ascii="Cambria Math" w:hAnsi="Cambria Math"/>
                  <w:i/>
                </w:rPr>
              </m:ctrlPr>
            </m:dPr>
            <m:e>
              <m:r>
                <w:rPr>
                  <w:rFonts w:ascii="Cambria Math" w:hAnsi="Cambria Math"/>
                </w:rPr>
                <m:t>15∙1,3+2,04</m:t>
              </m:r>
            </m:e>
          </m:d>
          <m:r>
            <w:rPr>
              <w:rFonts w:ascii="Cambria Math" w:hAnsi="Cambria Math"/>
            </w:rPr>
            <m:t>)-0,07956=84,3-59,82=24,48 руб.</m:t>
          </m:r>
        </m:oMath>
      </m:oMathPara>
    </w:p>
    <w:p w:rsidR="00987C32" w:rsidRPr="00987C32" w:rsidRDefault="00987C32" w:rsidP="005B4083">
      <w:pPr>
        <w:pStyle w:val="a3"/>
      </w:pPr>
    </w:p>
    <w:p w:rsidR="00F229D2" w:rsidRPr="00F229D2" w:rsidRDefault="00DF4902" w:rsidP="00DF4902">
      <w:pPr>
        <w:pStyle w:val="a3"/>
        <w:rPr>
          <w:lang w:eastAsia="en-US"/>
        </w:rPr>
      </w:pPr>
      <w:r>
        <w:rPr>
          <w:lang w:eastAsia="en-US"/>
        </w:rPr>
        <w:t xml:space="preserve">3. Расчет величины чистой прибыли </w:t>
      </w: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oMath>
      <w:r>
        <w:rPr>
          <w:lang w:eastAsia="en-US"/>
        </w:rPr>
        <w:t xml:space="preserve"> акционерного общества после уплаты им налога на прибыль</w:t>
      </w:r>
    </w:p>
    <w:p w:rsidR="005B4083" w:rsidRDefault="005B4083" w:rsidP="005B4083">
      <w:pPr>
        <w:pStyle w:val="a3"/>
        <w:rPr>
          <w:lang w:eastAsia="en-US"/>
        </w:rPr>
      </w:pPr>
    </w:p>
    <w:tbl>
      <w:tblPr>
        <w:tblStyle w:val="af"/>
        <w:tblW w:w="0" w:type="auto"/>
        <w:tblLook w:val="04A0" w:firstRow="1" w:lastRow="0" w:firstColumn="1" w:lastColumn="0" w:noHBand="0" w:noVBand="1"/>
      </w:tblPr>
      <w:tblGrid>
        <w:gridCol w:w="8472"/>
        <w:gridCol w:w="1099"/>
      </w:tblGrid>
      <w:tr w:rsidR="0076118F" w:rsidTr="003C3F2A">
        <w:tc>
          <w:tcPr>
            <w:tcW w:w="8472" w:type="dxa"/>
            <w:tcBorders>
              <w:top w:val="nil"/>
              <w:left w:val="nil"/>
              <w:bottom w:val="nil"/>
              <w:right w:val="nil"/>
            </w:tcBorders>
            <w:vAlign w:val="center"/>
          </w:tcPr>
          <w:p w:rsidR="0076118F" w:rsidRPr="00213237" w:rsidRDefault="00A73FAD" w:rsidP="003C3F2A">
            <w:pPr>
              <w:pStyle w:val="a3"/>
              <w:jc w:val="center"/>
              <w:rPr>
                <w:lang w:eastAsia="en-US"/>
              </w:rPr>
            </w:pPr>
            <m:oMathPara>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=П∙</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6C"/>
                        </m:r>
                      </m:num>
                      <m:den>
                        <m:r>
                          <w:rPr>
                            <w:rFonts w:ascii="Cambria Math" w:hAnsi="Cambria Math"/>
                            <w:lang w:eastAsia="en-US"/>
                          </w:rPr>
                          <m:t>100</m:t>
                        </m:r>
                      </m:den>
                    </m:f>
                  </m:e>
                </m:d>
                <m:r>
                  <w:rPr>
                    <w:rFonts w:ascii="Cambria Math" w:hAnsi="Cambria Math"/>
                    <w:lang w:eastAsia="en-US"/>
                  </w:rPr>
                  <m:t>,</m:t>
                </m:r>
              </m:oMath>
            </m:oMathPara>
          </w:p>
        </w:tc>
        <w:tc>
          <w:tcPr>
            <w:tcW w:w="1099" w:type="dxa"/>
            <w:tcBorders>
              <w:top w:val="nil"/>
              <w:left w:val="nil"/>
              <w:bottom w:val="nil"/>
              <w:right w:val="nil"/>
            </w:tcBorders>
            <w:vAlign w:val="center"/>
          </w:tcPr>
          <w:p w:rsidR="0076118F" w:rsidRPr="00352246" w:rsidRDefault="0076118F" w:rsidP="003C3F2A">
            <w:pPr>
              <w:pStyle w:val="a"/>
              <w:jc w:val="center"/>
            </w:pPr>
          </w:p>
        </w:tc>
      </w:tr>
    </w:tbl>
    <w:p w:rsidR="007E4342" w:rsidRDefault="007E4342" w:rsidP="005B4083">
      <w:pPr>
        <w:pStyle w:val="a3"/>
        <w:rPr>
          <w:lang w:eastAsia="en-US"/>
        </w:rPr>
      </w:pPr>
    </w:p>
    <w:p w:rsidR="0076118F" w:rsidRDefault="0076118F" w:rsidP="005B4083">
      <w:pPr>
        <w:pStyle w:val="a3"/>
        <w:rPr>
          <w:lang w:eastAsia="en-US"/>
        </w:rPr>
      </w:pPr>
      <w:r>
        <w:rPr>
          <w:lang w:eastAsia="en-US"/>
        </w:rPr>
        <w:t xml:space="preserve">где </w:t>
      </w:r>
      <m:oMath>
        <m:r>
          <m:rPr>
            <m:sty m:val="p"/>
          </m:rPr>
          <w:rPr>
            <w:rFonts w:ascii="Cambria Math" w:hAnsi="Cambria Math"/>
            <w:lang w:eastAsia="en-US"/>
          </w:rPr>
          <w:sym w:font="Symbol" w:char="F06C"/>
        </m:r>
      </m:oMath>
      <w:r w:rsidRPr="0076118F">
        <w:rPr>
          <w:lang w:eastAsia="en-US"/>
        </w:rPr>
        <w:t xml:space="preserve"> – ставка налога на прибыль, %.</w:t>
      </w:r>
    </w:p>
    <w:p w:rsidR="007E4342" w:rsidRDefault="007E4342" w:rsidP="005B4083">
      <w:pPr>
        <w:pStyle w:val="a3"/>
        <w:rPr>
          <w:lang w:eastAsia="en-US"/>
        </w:rPr>
      </w:pPr>
      <w:r>
        <w:rPr>
          <w:lang w:eastAsia="en-US"/>
        </w:rPr>
        <w:t>Пользуясь формулой (2.4) найдем чистую прибыль:</w:t>
      </w:r>
    </w:p>
    <w:p w:rsidR="00DB5DA5" w:rsidRDefault="00A73FAD" w:rsidP="005B4083">
      <w:pPr>
        <w:pStyle w:val="a3"/>
        <w:rPr>
          <w:lang w:eastAsia="en-US"/>
        </w:rPr>
      </w:pP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r>
          <w:rPr>
            <w:rFonts w:ascii="Cambria Math" w:hAnsi="Cambria Math"/>
          </w:rPr>
          <m:t>24,48</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31</m:t>
                </m:r>
              </m:num>
              <m:den>
                <m:r>
                  <w:rPr>
                    <w:rFonts w:ascii="Cambria Math" w:hAnsi="Cambria Math"/>
                    <w:lang w:eastAsia="en-US"/>
                  </w:rPr>
                  <m:t>100</m:t>
                </m:r>
              </m:den>
            </m:f>
          </m:e>
        </m:d>
        <m:r>
          <w:rPr>
            <w:rFonts w:ascii="Cambria Math" w:hAnsi="Cambria Math"/>
            <w:lang w:eastAsia="en-US"/>
          </w:rPr>
          <m:t>=16,9 руб.</m:t>
        </m:r>
      </m:oMath>
      <w:r w:rsidR="00DB5DA5">
        <w:rPr>
          <w:lang w:eastAsia="en-US"/>
        </w:rPr>
        <w:t xml:space="preserve"> </w:t>
      </w:r>
    </w:p>
    <w:p w:rsidR="008B176A" w:rsidRDefault="008B176A" w:rsidP="005B4083">
      <w:pPr>
        <w:pStyle w:val="a3"/>
        <w:rPr>
          <w:lang w:eastAsia="en-US"/>
        </w:rPr>
      </w:pPr>
    </w:p>
    <w:p w:rsidR="008B176A" w:rsidRDefault="008B176A" w:rsidP="008B176A">
      <w:pPr>
        <w:pStyle w:val="a3"/>
        <w:rPr>
          <w:lang w:eastAsia="en-US"/>
        </w:rPr>
      </w:pPr>
      <w:r>
        <w:rPr>
          <w:lang w:eastAsia="en-US"/>
        </w:rPr>
        <w:t xml:space="preserve">4. </w:t>
      </w:r>
      <w:proofErr w:type="gramStart"/>
      <w:r>
        <w:rPr>
          <w:lang w:eastAsia="en-US"/>
        </w:rPr>
        <w:t xml:space="preserve">Расчет массы дивидендов М, то есть суммы средств, которые могут быть направлены на выплату дивидендов после того, как будут осуществлены вклады в резервный и другие фонды акционерного общества </w:t>
      </w:r>
      <w:proofErr w:type="gramEnd"/>
    </w:p>
    <w:p w:rsidR="008B176A" w:rsidRDefault="008B176A" w:rsidP="008B176A">
      <w:pPr>
        <w:pStyle w:val="a3"/>
        <w:rPr>
          <w:lang w:eastAsia="en-US"/>
        </w:rPr>
      </w:pPr>
    </w:p>
    <w:tbl>
      <w:tblPr>
        <w:tblStyle w:val="af"/>
        <w:tblW w:w="0" w:type="auto"/>
        <w:tblLook w:val="04A0" w:firstRow="1" w:lastRow="0" w:firstColumn="1" w:lastColumn="0" w:noHBand="0" w:noVBand="1"/>
      </w:tblPr>
      <w:tblGrid>
        <w:gridCol w:w="8472"/>
        <w:gridCol w:w="1099"/>
      </w:tblGrid>
      <w:tr w:rsidR="008B176A" w:rsidTr="003C3F2A">
        <w:tc>
          <w:tcPr>
            <w:tcW w:w="8472" w:type="dxa"/>
            <w:tcBorders>
              <w:top w:val="nil"/>
              <w:left w:val="nil"/>
              <w:bottom w:val="nil"/>
              <w:right w:val="nil"/>
            </w:tcBorders>
            <w:vAlign w:val="center"/>
          </w:tcPr>
          <w:p w:rsidR="008B176A" w:rsidRPr="00213237" w:rsidRDefault="008B176A" w:rsidP="008B176A">
            <w:pPr>
              <w:pStyle w:val="a3"/>
              <w:jc w:val="center"/>
              <w:rPr>
                <w:lang w:eastAsia="en-US"/>
              </w:rPr>
            </w:pPr>
            <m:oMathPara>
              <m:oMath>
                <m:r>
                  <w:rPr>
                    <w:rFonts w:ascii="Cambria Math" w:hAnsi="Cambria Math"/>
                    <w:lang w:eastAsia="en-US"/>
                  </w:rPr>
                  <m:t>М</m:t>
                </m:r>
                <m:r>
                  <m:rPr>
                    <m:sty m:val="p"/>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77"/>
                        </m:r>
                      </m:num>
                      <m:den>
                        <m:r>
                          <w:rPr>
                            <w:rFonts w:ascii="Cambria Math" w:hAnsi="Cambria Math"/>
                            <w:lang w:eastAsia="en-US"/>
                          </w:rPr>
                          <m:t>100</m:t>
                        </m:r>
                      </m:den>
                    </m:f>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-ОРП,</m:t>
                </m:r>
              </m:oMath>
            </m:oMathPara>
          </w:p>
        </w:tc>
        <w:tc>
          <w:tcPr>
            <w:tcW w:w="1099" w:type="dxa"/>
            <w:tcBorders>
              <w:top w:val="nil"/>
              <w:left w:val="nil"/>
              <w:bottom w:val="nil"/>
              <w:right w:val="nil"/>
            </w:tcBorders>
            <w:vAlign w:val="center"/>
          </w:tcPr>
          <w:p w:rsidR="008B176A" w:rsidRPr="00352246" w:rsidRDefault="008B176A" w:rsidP="003C3F2A">
            <w:pPr>
              <w:pStyle w:val="a"/>
              <w:jc w:val="center"/>
            </w:pPr>
          </w:p>
        </w:tc>
      </w:tr>
    </w:tbl>
    <w:p w:rsidR="008B176A" w:rsidRDefault="008B176A" w:rsidP="008B176A">
      <w:pPr>
        <w:pStyle w:val="a3"/>
        <w:rPr>
          <w:lang w:eastAsia="en-US"/>
        </w:rPr>
      </w:pPr>
    </w:p>
    <w:p w:rsidR="008B176A" w:rsidRDefault="008B176A" w:rsidP="008B176A">
      <w:pPr>
        <w:pStyle w:val="a3"/>
        <w:rPr>
          <w:lang w:eastAsia="en-US"/>
        </w:rPr>
      </w:pPr>
      <w:r>
        <w:rPr>
          <w:lang w:eastAsia="en-US"/>
        </w:rPr>
        <w:t xml:space="preserve">где </w:t>
      </w:r>
      <m:oMath>
        <m:r>
          <m:rPr>
            <m:sty m:val="p"/>
          </m:rPr>
          <w:rPr>
            <w:rFonts w:ascii="Cambria Math" w:hAnsi="Cambria Math"/>
            <w:lang w:eastAsia="en-US"/>
          </w:rPr>
          <w:sym w:font="Symbol" w:char="F077"/>
        </m:r>
      </m:oMath>
      <w:r>
        <w:rPr>
          <w:lang w:eastAsia="en-US"/>
        </w:rPr>
        <w:t xml:space="preserve"> – ставка отчислений в фонд развития производства и другие обязательные фонды</w:t>
      </w:r>
      <w:proofErr w:type="gramStart"/>
      <w:r>
        <w:rPr>
          <w:lang w:eastAsia="en-US"/>
        </w:rPr>
        <w:t xml:space="preserve">, %; </w:t>
      </w:r>
      <w:proofErr w:type="gramEnd"/>
    </w:p>
    <w:p w:rsidR="008B176A" w:rsidRDefault="008B176A" w:rsidP="008B176A">
      <w:pPr>
        <w:pStyle w:val="a3"/>
        <w:rPr>
          <w:lang w:eastAsia="en-US"/>
        </w:rPr>
      </w:pPr>
      <w:r>
        <w:rPr>
          <w:lang w:eastAsia="en-US"/>
        </w:rPr>
        <w:t>ОРП – отчисления в фонд развития производства и другие обязательные фонды, руб.</w:t>
      </w:r>
    </w:p>
    <w:p w:rsidR="0039734E" w:rsidRDefault="0039734E" w:rsidP="008B176A">
      <w:pPr>
        <w:pStyle w:val="a3"/>
        <w:rPr>
          <w:lang w:eastAsia="en-US"/>
        </w:rPr>
      </w:pPr>
      <w:r>
        <w:rPr>
          <w:lang w:eastAsia="en-US"/>
        </w:rPr>
        <w:t>Вычислим массу дивидендов по формуле (2.5):</w:t>
      </w:r>
    </w:p>
    <w:p w:rsidR="0039734E" w:rsidRDefault="0039734E" w:rsidP="008B176A">
      <w:pPr>
        <w:pStyle w:val="a3"/>
        <w:rPr>
          <w:lang w:eastAsia="en-US"/>
        </w:rPr>
      </w:pPr>
      <m:oMath>
        <m:r>
          <w:rPr>
            <w:rFonts w:ascii="Cambria Math" w:hAnsi="Cambria Math"/>
            <w:lang w:eastAsia="en-US"/>
          </w:rPr>
          <m:t>М</m:t>
        </m:r>
        <m:r>
          <m:rPr>
            <m:sty m:val="p"/>
          </m:rPr>
          <w:rPr>
            <w:rFonts w:ascii="Cambria Math" w:hAnsi="Cambria Math"/>
            <w:lang w:eastAsia="en-US"/>
          </w:rPr>
          <m:t>=</m:t>
        </m:r>
        <m:r>
          <w:rPr>
            <w:rFonts w:ascii="Cambria Math" w:hAnsi="Cambria Math"/>
            <w:lang w:eastAsia="en-US"/>
          </w:rPr>
          <m:t>16,9∙</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55</m:t>
                </m:r>
              </m:num>
              <m:den>
                <m:r>
                  <w:rPr>
                    <w:rFonts w:ascii="Cambria Math" w:hAnsi="Cambria Math"/>
                    <w:lang w:eastAsia="en-US"/>
                  </w:rPr>
                  <m:t>100</m:t>
                </m:r>
              </m:den>
            </m:f>
          </m:e>
        </m:d>
        <m:r>
          <w:rPr>
            <w:rFonts w:ascii="Cambria Math" w:hAnsi="Cambria Math"/>
            <w:lang w:eastAsia="en-US"/>
          </w:rPr>
          <m:t xml:space="preserve">=7,6 </m:t>
        </m:r>
        <m:r>
          <m:rPr>
            <m:sty m:val="p"/>
          </m:rPr>
          <w:rPr>
            <w:rFonts w:ascii="Cambria Math" w:hAnsi="Cambria Math"/>
            <w:lang w:eastAsia="en-US"/>
          </w:rPr>
          <m:t>руб</m:t>
        </m:r>
        <m:r>
          <w:rPr>
            <w:rFonts w:ascii="Cambria Math" w:hAnsi="Cambria Math"/>
            <w:lang w:eastAsia="en-US"/>
          </w:rPr>
          <m:t>.</m:t>
        </m:r>
      </m:oMath>
      <w:r>
        <w:rPr>
          <w:lang w:eastAsia="en-US"/>
        </w:rPr>
        <w:t xml:space="preserve"> </w:t>
      </w:r>
    </w:p>
    <w:p w:rsidR="00BC1171" w:rsidRDefault="00BC1171" w:rsidP="008B176A">
      <w:pPr>
        <w:pStyle w:val="a3"/>
        <w:rPr>
          <w:lang w:eastAsia="en-US"/>
        </w:rPr>
      </w:pPr>
    </w:p>
    <w:p w:rsidR="00BC1171" w:rsidRDefault="00BC1171" w:rsidP="00BC1171">
      <w:pPr>
        <w:pStyle w:val="a3"/>
        <w:rPr>
          <w:lang w:eastAsia="en-US"/>
        </w:rPr>
      </w:pPr>
      <w:r>
        <w:rPr>
          <w:lang w:eastAsia="en-US"/>
        </w:rPr>
        <w:t>5. Определение  минимального размера уставного фонда Ф акционерного общества:</w:t>
      </w:r>
    </w:p>
    <w:p w:rsidR="00BC1171" w:rsidRDefault="00BC1171" w:rsidP="00BC1171">
      <w:pPr>
        <w:pStyle w:val="a3"/>
        <w:rPr>
          <w:lang w:eastAsia="en-US"/>
        </w:rPr>
      </w:pPr>
    </w:p>
    <w:tbl>
      <w:tblPr>
        <w:tblStyle w:val="af"/>
        <w:tblW w:w="0" w:type="auto"/>
        <w:tblLook w:val="04A0" w:firstRow="1" w:lastRow="0" w:firstColumn="1" w:lastColumn="0" w:noHBand="0" w:noVBand="1"/>
      </w:tblPr>
      <w:tblGrid>
        <w:gridCol w:w="8472"/>
        <w:gridCol w:w="1099"/>
      </w:tblGrid>
      <w:tr w:rsidR="00BC1171" w:rsidTr="003C3F2A">
        <w:tc>
          <w:tcPr>
            <w:tcW w:w="8472" w:type="dxa"/>
            <w:tcBorders>
              <w:top w:val="nil"/>
              <w:left w:val="nil"/>
              <w:bottom w:val="nil"/>
              <w:right w:val="nil"/>
            </w:tcBorders>
            <w:vAlign w:val="center"/>
          </w:tcPr>
          <w:p w:rsidR="00BC1171" w:rsidRPr="00213237" w:rsidRDefault="006D2FEA" w:rsidP="006D2FEA">
            <w:pPr>
              <w:pStyle w:val="a3"/>
              <w:jc w:val="center"/>
              <w:rPr>
                <w:lang w:eastAsia="en-US"/>
              </w:rPr>
            </w:pPr>
            <m:oMathPara>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М</m:t>
                    </m:r>
                  </m:num>
                  <m:den>
                    <m:r>
                      <w:rPr>
                        <w:rFonts w:ascii="Cambria Math" w:hAnsi="Cambria Math"/>
                        <w:lang w:eastAsia="en-US"/>
                      </w:rPr>
                      <m:t>β</m:t>
                    </m:r>
                  </m:den>
                </m:f>
                <m:r>
                  <w:rPr>
                    <w:rFonts w:ascii="Cambria Math" w:hAnsi="Cambria Math"/>
                    <w:lang w:eastAsia="en-US"/>
                  </w:rPr>
                  <m:t>∙100%</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BC1171" w:rsidRPr="00352246" w:rsidRDefault="00BC1171" w:rsidP="003C3F2A">
            <w:pPr>
              <w:pStyle w:val="a"/>
              <w:jc w:val="center"/>
            </w:pPr>
          </w:p>
        </w:tc>
      </w:tr>
    </w:tbl>
    <w:p w:rsidR="00BC1171" w:rsidRDefault="00BC1171" w:rsidP="00BC1171">
      <w:pPr>
        <w:pStyle w:val="a3"/>
        <w:rPr>
          <w:lang w:eastAsia="en-US"/>
        </w:rPr>
      </w:pPr>
    </w:p>
    <w:p w:rsidR="006D2FEA" w:rsidRDefault="00CA5DCD" w:rsidP="00BC1171">
      <w:pPr>
        <w:pStyle w:val="a3"/>
        <w:rPr>
          <w:lang w:eastAsia="en-US"/>
        </w:rPr>
      </w:pPr>
      <w:r>
        <w:rPr>
          <w:lang w:eastAsia="en-US"/>
        </w:rPr>
        <w:t>Тогда минимальный размер уставного фонда акционерного общества будет равен:</w:t>
      </w:r>
    </w:p>
    <w:p w:rsidR="00CA5DCD" w:rsidRPr="00BA6A37" w:rsidRDefault="00CA5DCD" w:rsidP="00BC1171">
      <w:pPr>
        <w:pStyle w:val="a3"/>
        <w:rPr>
          <w:lang w:eastAsia="en-US"/>
        </w:rPr>
      </w:pPr>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7,6</m:t>
            </m:r>
          </m:num>
          <m:den>
            <m:r>
              <w:rPr>
                <w:rFonts w:ascii="Cambria Math" w:hAnsi="Cambria Math"/>
                <w:lang w:eastAsia="en-US"/>
              </w:rPr>
              <m:t>0,13</m:t>
            </m:r>
          </m:den>
        </m:f>
        <m:r>
          <w:rPr>
            <w:rFonts w:ascii="Cambria Math" w:hAnsi="Cambria Math"/>
            <w:lang w:eastAsia="en-US"/>
          </w:rPr>
          <m:t>∙100=5846,95 руб.</m:t>
        </m:r>
      </m:oMath>
      <w:r>
        <w:rPr>
          <w:lang w:eastAsia="en-US"/>
        </w:rPr>
        <w:t xml:space="preserve"> </w:t>
      </w:r>
    </w:p>
    <w:p w:rsidR="00BA6A37" w:rsidRDefault="00BA6A37" w:rsidP="005B4083">
      <w:pPr>
        <w:pStyle w:val="a3"/>
        <w:rPr>
          <w:lang w:eastAsia="en-US"/>
        </w:rPr>
      </w:pPr>
    </w:p>
    <w:p w:rsidR="00B604CC" w:rsidRDefault="00B604CC" w:rsidP="00B604CC">
      <w:pPr>
        <w:pStyle w:val="a3"/>
        <w:rPr>
          <w:lang w:eastAsia="en-US"/>
        </w:rPr>
      </w:pPr>
      <w:r>
        <w:rPr>
          <w:lang w:eastAsia="en-US"/>
        </w:rPr>
        <w:t xml:space="preserve">В качестве реального размера уставного фонда акционерного общества принимаем </w:t>
      </w:r>
      <m:oMath>
        <m:r>
          <w:rPr>
            <w:rFonts w:ascii="Cambria Math" w:hAnsi="Cambria Math"/>
            <w:lang w:eastAsia="en-US"/>
          </w:rPr>
          <m:t>5847руб.</m:t>
        </m:r>
      </m:oMath>
      <w:r>
        <w:rPr>
          <w:lang w:eastAsia="en-US"/>
        </w:rPr>
        <w:t>, т.к. номинальная стоимость акции должна быть равной числу, кратному 25 копейкам.</w:t>
      </w:r>
    </w:p>
    <w:p w:rsidR="00B604CC" w:rsidRDefault="00E722F7" w:rsidP="00E722F7">
      <w:pPr>
        <w:pStyle w:val="a3"/>
        <w:rPr>
          <w:lang w:eastAsia="en-US"/>
        </w:rPr>
      </w:pPr>
      <w:r>
        <w:rPr>
          <w:lang w:eastAsia="en-US"/>
        </w:rPr>
        <w:t xml:space="preserve">Для удовлетворения условия кратности 25 копейкам, мы можем выбрать номинал одной акции 3 рубля, тогда будет выпущено </w:t>
      </w:r>
      <w:r w:rsidRPr="00E722F7">
        <w:rPr>
          <w:lang w:eastAsia="en-US"/>
        </w:rPr>
        <w:t>1</w:t>
      </w:r>
      <w:r>
        <w:rPr>
          <w:lang w:eastAsia="en-US"/>
        </w:rPr>
        <w:t> </w:t>
      </w:r>
      <w:r w:rsidRPr="00E722F7">
        <w:rPr>
          <w:lang w:eastAsia="en-US"/>
        </w:rPr>
        <w:t>949</w:t>
      </w:r>
      <w:r>
        <w:rPr>
          <w:lang w:eastAsia="en-US"/>
        </w:rPr>
        <w:t xml:space="preserve"> акций.</w:t>
      </w:r>
    </w:p>
    <w:p w:rsidR="00E722F7" w:rsidRDefault="00B35A7B" w:rsidP="00B35A7B">
      <w:pPr>
        <w:pStyle w:val="a3"/>
        <w:rPr>
          <w:lang w:eastAsia="en-US"/>
        </w:rPr>
      </w:pPr>
      <w:r>
        <w:rPr>
          <w:lang w:eastAsia="en-US"/>
        </w:rPr>
        <w:t xml:space="preserve">Таким образом, </w:t>
      </w:r>
      <w:r w:rsidRPr="00B35A7B">
        <w:t xml:space="preserve"> </w:t>
      </w:r>
      <w:r>
        <w:rPr>
          <w:lang w:eastAsia="en-US"/>
        </w:rPr>
        <w:t xml:space="preserve">акционерное  общество  планирует  предложить  для  приобретения потенциальным инвесторам </w:t>
      </w:r>
      <w:r w:rsidR="00E722F7">
        <w:rPr>
          <w:lang w:eastAsia="en-US"/>
        </w:rPr>
        <w:t>привилегированных  акций 97</w:t>
      </w:r>
      <w:r>
        <w:rPr>
          <w:lang w:eastAsia="en-US"/>
        </w:rPr>
        <w:t xml:space="preserve"> шт., что составляет 5% от всех</w:t>
      </w:r>
      <w:r w:rsidR="00E722F7">
        <w:rPr>
          <w:lang w:eastAsia="en-US"/>
        </w:rPr>
        <w:t xml:space="preserve"> акций</w:t>
      </w:r>
      <w:r>
        <w:rPr>
          <w:lang w:eastAsia="en-US"/>
        </w:rPr>
        <w:t xml:space="preserve"> и не превышает максимальное количество в 10%. Количество остальных акций составляет </w:t>
      </w:r>
      <w:r w:rsidRPr="00B35A7B">
        <w:rPr>
          <w:lang w:eastAsia="en-US"/>
        </w:rPr>
        <w:t xml:space="preserve">1852 </w:t>
      </w:r>
      <w:r>
        <w:rPr>
          <w:lang w:eastAsia="en-US"/>
        </w:rPr>
        <w:t xml:space="preserve">шт.  </w:t>
      </w:r>
    </w:p>
    <w:p w:rsidR="00DE0EAD" w:rsidRDefault="00DE0EAD" w:rsidP="00DE0EAD">
      <w:pPr>
        <w:pStyle w:val="11"/>
      </w:pPr>
      <w:r w:rsidRPr="00B547F0">
        <w:t>Выводы</w:t>
      </w:r>
    </w:p>
    <w:p w:rsidR="00DE0EAD" w:rsidRPr="00DE0EAD" w:rsidRDefault="00DE0EAD" w:rsidP="00DE0EAD">
      <w:pPr>
        <w:pStyle w:val="a3"/>
      </w:pPr>
    </w:p>
    <w:p w:rsidR="00DE0EAD" w:rsidRDefault="00DE0EAD" w:rsidP="00DE0EAD">
      <w:pPr>
        <w:pStyle w:val="a3"/>
        <w:rPr>
          <w:lang w:eastAsia="en-US"/>
        </w:rPr>
      </w:pPr>
      <w:r>
        <w:rPr>
          <w:lang w:eastAsia="en-US"/>
        </w:rPr>
        <w:t xml:space="preserve">Существует ряд методик для определения величины уставного фонда акционерного общества. Одна из них предполагает расчет минимальной величины уставного фонда. Эта  методика базируется на обеспечении превышения ставки дивидендов будущего акционерного общества над средней ставкой депозитных вкладов в коммерческих банках. </w:t>
      </w:r>
    </w:p>
    <w:p w:rsidR="00DE0EAD" w:rsidRDefault="00DE0EAD" w:rsidP="00DE0EAD">
      <w:pPr>
        <w:pStyle w:val="a3"/>
        <w:rPr>
          <w:lang w:eastAsia="en-US"/>
        </w:rPr>
      </w:pPr>
      <w:r>
        <w:rPr>
          <w:lang w:eastAsia="en-US"/>
        </w:rPr>
        <w:t>Однако</w:t>
      </w:r>
      <w:r w:rsidRPr="00DE0EAD">
        <w:t xml:space="preserve"> </w:t>
      </w:r>
      <w:r>
        <w:rPr>
          <w:lang w:eastAsia="en-US"/>
        </w:rPr>
        <w:t xml:space="preserve">минимальная величина уставного фонда обеспечивает выполнение только одного показателя, а именно: ставка дивидендов будет выше, чем среднегодовая ставка по депозитным вкладам в коммерческих банках. Дальше минимальную величину уставного фонда сравнивают с реальными затратами, которые должно понести акционерное общество для реализации поставленной цели. Если минимальная величина уставного фонда не  обеспечивает реализацию поставленной задачи, то величину уставного фонда увеличивают или принимают решение о дополнительном привлечении  </w:t>
      </w:r>
      <w:r>
        <w:rPr>
          <w:lang w:eastAsia="en-US"/>
        </w:rPr>
        <w:lastRenderedPageBreak/>
        <w:t xml:space="preserve">средств из других источников, например, за счет выпуска облигаций, получения кредитов и т. д. </w:t>
      </w:r>
    </w:p>
    <w:p w:rsidR="00DE0EAD" w:rsidRDefault="00DE0EAD" w:rsidP="00DE0EAD">
      <w:pPr>
        <w:pStyle w:val="a3"/>
        <w:rPr>
          <w:lang w:eastAsia="en-US"/>
        </w:rPr>
      </w:pPr>
      <w:r>
        <w:rPr>
          <w:lang w:eastAsia="en-US"/>
        </w:rPr>
        <w:t>После  окончательного согласования величины уставного фонда определяется количество обычных и привилегированных акций, которые будут выпущены на</w:t>
      </w:r>
      <w:r w:rsidRPr="00DE0EAD">
        <w:rPr>
          <w:lang w:eastAsia="en-US"/>
        </w:rPr>
        <w:t xml:space="preserve"> первичный  рынок.</w:t>
      </w:r>
      <w:r w:rsidRPr="00DE0EAD">
        <w:t xml:space="preserve"> </w:t>
      </w:r>
      <w:r>
        <w:rPr>
          <w:lang w:eastAsia="en-US"/>
        </w:rPr>
        <w:t>Номинальную стоимость акции определяют  учредители.  При  этом  нужно  учитывать, что номинальная стоимость акции должна быть равной числу, кратному 25 копейкам, а количество привилегированных акций не может превышать 10 % от общего количества выпущенных акций. Все другие акции – обычные.</w:t>
      </w:r>
    </w:p>
    <w:p w:rsidR="00672243" w:rsidRDefault="00672243" w:rsidP="005B4083">
      <w:pPr>
        <w:pStyle w:val="a3"/>
        <w:rPr>
          <w:lang w:eastAsia="en-US"/>
        </w:rPr>
        <w:sectPr w:rsidR="00672243">
          <w:pgSz w:w="11906" w:h="16838"/>
          <w:pgMar w:top="1134" w:right="850" w:bottom="1134" w:left="1701" w:header="708" w:footer="708" w:gutter="0"/>
          <w:cols w:space="708"/>
          <w:docGrid w:linePitch="360"/>
        </w:sectPr>
      </w:pPr>
    </w:p>
    <w:p w:rsidR="00B42903" w:rsidRDefault="00B42903" w:rsidP="004843ED">
      <w:pPr>
        <w:pStyle w:val="a3"/>
        <w:rPr>
          <w:lang w:eastAsia="en-US"/>
        </w:rPr>
      </w:pPr>
      <w:r>
        <w:rPr>
          <w:lang w:eastAsia="en-US"/>
        </w:rPr>
        <w:lastRenderedPageBreak/>
        <w:t>Задача № 2</w:t>
      </w:r>
      <w:r w:rsidR="004843ED">
        <w:rPr>
          <w:lang w:eastAsia="en-US"/>
        </w:rPr>
        <w:t xml:space="preserve"> Построение «дерева решений» проекта с учетом предпринимательского риска</w:t>
      </w:r>
    </w:p>
    <w:p w:rsidR="00B547F0" w:rsidRDefault="00987F31" w:rsidP="00987F31">
      <w:pPr>
        <w:pStyle w:val="a0"/>
        <w:rPr>
          <w:lang w:eastAsia="en-US"/>
        </w:rPr>
      </w:pPr>
      <w:r>
        <w:rPr>
          <w:lang w:eastAsia="en-US"/>
        </w:rPr>
        <w:t>Исходные данные к задаче №2.</w:t>
      </w:r>
    </w:p>
    <w:tbl>
      <w:tblPr>
        <w:tblStyle w:val="af"/>
        <w:tblW w:w="0" w:type="auto"/>
        <w:tblLook w:val="04A0" w:firstRow="1" w:lastRow="0" w:firstColumn="1" w:lastColumn="0" w:noHBand="0" w:noVBand="1"/>
      </w:tblPr>
      <w:tblGrid>
        <w:gridCol w:w="1679"/>
        <w:gridCol w:w="1737"/>
        <w:gridCol w:w="1739"/>
        <w:gridCol w:w="2054"/>
        <w:gridCol w:w="2362"/>
      </w:tblGrid>
      <w:tr w:rsidR="00D070EB" w:rsidTr="00D070EB">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Вариант</w:t>
            </w:r>
          </w:p>
        </w:tc>
        <w:tc>
          <w:tcPr>
            <w:tcW w:w="1737"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Номер стратегии</w:t>
            </w:r>
          </w:p>
        </w:tc>
        <w:tc>
          <w:tcPr>
            <w:tcW w:w="173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Действия компании</w:t>
            </w:r>
          </w:p>
        </w:tc>
        <w:tc>
          <w:tcPr>
            <w:tcW w:w="4416" w:type="dxa"/>
            <w:gridSpan w:val="2"/>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Выигрыш при состоянии экономической среды, руб.</w:t>
            </w:r>
          </w:p>
        </w:tc>
      </w:tr>
      <w:tr w:rsidR="00D070EB" w:rsidTr="00D070EB">
        <w:tc>
          <w:tcPr>
            <w:tcW w:w="167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7"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Благоприятном</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Неблагоприятном</w:t>
            </w:r>
          </w:p>
        </w:tc>
      </w:tr>
      <w:tr w:rsidR="00D070EB" w:rsidTr="00D070EB">
        <w:trPr>
          <w:trHeight w:val="124"/>
        </w:trPr>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8</w:t>
            </w:r>
          </w:p>
        </w:tc>
        <w:tc>
          <w:tcPr>
            <w:tcW w:w="1737"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1</w:t>
            </w:r>
          </w:p>
        </w:tc>
        <w:tc>
          <w:tcPr>
            <w:tcW w:w="1739"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Декоративная</w:t>
            </w:r>
          </w:p>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косметика (а</w:t>
            </w:r>
            <w:proofErr w:type="gramStart"/>
            <w:r w:rsidRPr="0006717B">
              <w:rPr>
                <w:sz w:val="24"/>
                <w:szCs w:val="24"/>
                <w:lang w:eastAsia="en-US"/>
              </w:rPr>
              <w:t>1</w:t>
            </w:r>
            <w:proofErr w:type="gramEnd"/>
            <w:r w:rsidRPr="0006717B">
              <w:rPr>
                <w:sz w:val="24"/>
                <w:szCs w:val="24"/>
                <w:lang w:eastAsia="en-US"/>
              </w:rPr>
              <w:t>)</w:t>
            </w: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400 000</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-250 000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Лечебная косметика (а</w:t>
            </w:r>
            <w:proofErr w:type="gramStart"/>
            <w:r w:rsidRPr="0006717B">
              <w:rPr>
                <w:sz w:val="24"/>
                <w:szCs w:val="24"/>
                <w:lang w:eastAsia="en-US"/>
              </w:rPr>
              <w:t>2</w:t>
            </w:r>
            <w:proofErr w:type="gramEnd"/>
            <w:r w:rsidRPr="0006717B">
              <w:rPr>
                <w:sz w:val="24"/>
                <w:szCs w:val="24"/>
                <w:lang w:eastAsia="en-US"/>
              </w:rPr>
              <w:t>)</w:t>
            </w:r>
          </w:p>
        </w:tc>
        <w:tc>
          <w:tcPr>
            <w:tcW w:w="2054"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200 000</w:t>
            </w:r>
          </w:p>
        </w:tc>
        <w:tc>
          <w:tcPr>
            <w:tcW w:w="2362"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3</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Бытовая химия (а3)</w:t>
            </w:r>
          </w:p>
        </w:tc>
        <w:tc>
          <w:tcPr>
            <w:tcW w:w="2054"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100 000</w:t>
            </w:r>
          </w:p>
        </w:tc>
        <w:tc>
          <w:tcPr>
            <w:tcW w:w="2362"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-20 000</w:t>
            </w:r>
          </w:p>
        </w:tc>
      </w:tr>
    </w:tbl>
    <w:p w:rsidR="00B42903" w:rsidRDefault="00B42903" w:rsidP="00B547F0">
      <w:pPr>
        <w:pStyle w:val="a3"/>
        <w:rPr>
          <w:lang w:eastAsia="en-US"/>
        </w:rPr>
      </w:pPr>
    </w:p>
    <w:p w:rsidR="002E56BC" w:rsidRDefault="002E56BC" w:rsidP="001E5664">
      <w:pPr>
        <w:pStyle w:val="a3"/>
        <w:ind w:firstLine="0"/>
        <w:rPr>
          <w:lang w:eastAsia="en-US"/>
        </w:rPr>
      </w:pPr>
      <w:r>
        <w:rPr>
          <w:noProof/>
        </w:rPr>
        <w:drawing>
          <wp:inline distT="0" distB="0" distL="0" distR="0" wp14:anchorId="0EDF6F64" wp14:editId="2CC0F911">
            <wp:extent cx="5451475" cy="2612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6654" t="22478" r="4711" b="24425"/>
                    <a:stretch/>
                  </pic:blipFill>
                  <pic:spPr bwMode="auto">
                    <a:xfrm>
                      <a:off x="0" y="0"/>
                      <a:ext cx="5451475" cy="2612390"/>
                    </a:xfrm>
                    <a:prstGeom prst="rect">
                      <a:avLst/>
                    </a:prstGeom>
                    <a:ln>
                      <a:noFill/>
                    </a:ln>
                    <a:extLst>
                      <a:ext uri="{53640926-AAD7-44D8-BBD7-CCE9431645EC}">
                        <a14:shadowObscured xmlns:a14="http://schemas.microsoft.com/office/drawing/2010/main"/>
                      </a:ext>
                    </a:extLst>
                  </pic:spPr>
                </pic:pic>
              </a:graphicData>
            </a:graphic>
          </wp:inline>
        </w:drawing>
      </w:r>
    </w:p>
    <w:p w:rsidR="00536AB5" w:rsidRDefault="002E56BC" w:rsidP="002E56BC">
      <w:pPr>
        <w:pStyle w:val="a1"/>
        <w:rPr>
          <w:lang w:eastAsia="en-US"/>
        </w:rPr>
      </w:pPr>
      <w:r w:rsidRPr="002E56BC">
        <w:rPr>
          <w:lang w:eastAsia="en-US"/>
        </w:rPr>
        <w:t xml:space="preserve">Дерево решений </w:t>
      </w:r>
    </w:p>
    <w:p w:rsidR="002E56BC" w:rsidRDefault="002E56BC" w:rsidP="002E56BC">
      <w:pPr>
        <w:pStyle w:val="a3"/>
      </w:pPr>
    </w:p>
    <w:p w:rsidR="007443E3" w:rsidRDefault="002E56BC" w:rsidP="002E56BC">
      <w:pPr>
        <w:pStyle w:val="a3"/>
      </w:pPr>
      <w:r>
        <w:t xml:space="preserve">Процедура принятия решения заключается в вычислении для каждой вершины дерева (при движении </w:t>
      </w:r>
      <w:r w:rsidR="007443E3">
        <w:t>сверху вниз</w:t>
      </w:r>
      <w:r>
        <w:t xml:space="preserve">) ожидаемых денежных оценок (ОДО), отбрасыванием неперспективных ветвей и выборе ветвей, которым соответствует максимальное значение ОДО. </w:t>
      </w:r>
    </w:p>
    <w:p w:rsidR="00A153F1" w:rsidRDefault="00672243" w:rsidP="00672243">
      <w:pPr>
        <w:pStyle w:val="a3"/>
        <w:rPr>
          <w:lang w:eastAsia="en-US"/>
        </w:rPr>
      </w:pPr>
      <w:r>
        <w:rPr>
          <w:lang w:eastAsia="en-US"/>
        </w:rPr>
        <w:t xml:space="preserve">Ожидаемая денежная </w:t>
      </w:r>
      <w:r w:rsidR="00B84024">
        <w:rPr>
          <w:lang w:eastAsia="en-US"/>
        </w:rPr>
        <w:t>оценка</w:t>
      </w:r>
      <w:r>
        <w:rPr>
          <w:lang w:eastAsia="en-US"/>
        </w:rPr>
        <w:t xml:space="preserve"> рассчитывается как сумма произведений размеров выигрышей на вероятности этих выигрышей:</w:t>
      </w:r>
    </w:p>
    <w:p w:rsidR="00672243" w:rsidRDefault="00672243" w:rsidP="00672243">
      <w:pPr>
        <w:pStyle w:val="a3"/>
        <w:rPr>
          <w:lang w:eastAsia="en-US"/>
        </w:rPr>
      </w:pPr>
    </w:p>
    <w:tbl>
      <w:tblPr>
        <w:tblStyle w:val="af"/>
        <w:tblW w:w="0" w:type="auto"/>
        <w:tblLook w:val="04A0" w:firstRow="1" w:lastRow="0" w:firstColumn="1" w:lastColumn="0" w:noHBand="0" w:noVBand="1"/>
      </w:tblPr>
      <w:tblGrid>
        <w:gridCol w:w="8472"/>
        <w:gridCol w:w="1099"/>
      </w:tblGrid>
      <w:tr w:rsidR="00672243" w:rsidTr="003C3F2A">
        <w:tc>
          <w:tcPr>
            <w:tcW w:w="8472" w:type="dxa"/>
            <w:tcBorders>
              <w:top w:val="nil"/>
              <w:left w:val="nil"/>
              <w:bottom w:val="nil"/>
              <w:right w:val="nil"/>
            </w:tcBorders>
            <w:vAlign w:val="center"/>
          </w:tcPr>
          <w:p w:rsidR="00672243" w:rsidRPr="00213237" w:rsidRDefault="00730C96" w:rsidP="00730C96">
            <w:pPr>
              <w:pStyle w:val="a3"/>
              <w:jc w:val="center"/>
              <w:rPr>
                <w:lang w:eastAsia="en-US"/>
              </w:rPr>
            </w:pPr>
            <m:oMathPara>
              <m:oMath>
                <m:r>
                  <w:rPr>
                    <w:rFonts w:ascii="Cambria Math" w:hAnsi="Cambria Math"/>
                    <w:lang w:eastAsia="en-US"/>
                  </w:rPr>
                  <m:t>ОДО</m:t>
                </m:r>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i=1</m:t>
                    </m:r>
                  </m:sub>
                  <m:sup>
                    <m:r>
                      <w:rPr>
                        <w:rFonts w:ascii="Cambria Math" w:hAnsi="Cambria Math"/>
                        <w:lang w:val="en-US" w:eastAsia="en-US"/>
                      </w:rPr>
                      <m:t>n</m:t>
                    </m:r>
                  </m:sup>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e>
                </m:nary>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672243" w:rsidRPr="00352246" w:rsidRDefault="00672243" w:rsidP="00672243">
            <w:pPr>
              <w:pStyle w:val="a"/>
            </w:pPr>
          </w:p>
        </w:tc>
      </w:tr>
    </w:tbl>
    <w:p w:rsidR="00672243" w:rsidRDefault="00672243" w:rsidP="00672243">
      <w:pPr>
        <w:pStyle w:val="a3"/>
        <w:rPr>
          <w:lang w:eastAsia="en-US"/>
        </w:rPr>
      </w:pPr>
    </w:p>
    <w:p w:rsidR="0099075B" w:rsidRDefault="0099075B" w:rsidP="0099075B">
      <w:pPr>
        <w:pStyle w:val="a3"/>
        <w:rPr>
          <w:lang w:eastAsia="en-US"/>
        </w:rPr>
      </w:pPr>
      <w:r>
        <w:rPr>
          <w:lang w:eastAsia="en-US"/>
        </w:rPr>
        <w:t>где</w:t>
      </w:r>
      <w:r>
        <w:rPr>
          <w:lang w:val="en-US" w:eastAsia="en-US"/>
        </w:rPr>
        <w:t xml:space="preserv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вероятность i-го события; </w:t>
      </w:r>
    </w:p>
    <w:p w:rsidR="0099075B" w:rsidRDefault="00A73FAD" w:rsidP="0099075B">
      <w:pPr>
        <w:pStyle w:val="a3"/>
        <w:rPr>
          <w:lang w:eastAsia="en-US"/>
        </w:rPr>
      </w:pPr>
      <m:oMath>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oMath>
      <w:r w:rsidR="0099075B">
        <w:rPr>
          <w:lang w:eastAsia="en-US"/>
        </w:rPr>
        <w:t xml:space="preserve"> – размер i-го выигрыша; </w:t>
      </w:r>
    </w:p>
    <w:p w:rsidR="00672243" w:rsidRDefault="0099075B" w:rsidP="0099075B">
      <w:pPr>
        <w:pStyle w:val="a3"/>
        <w:rPr>
          <w:lang w:val="en-US" w:eastAsia="en-US"/>
        </w:rPr>
      </w:pPr>
      <w:r>
        <w:rPr>
          <w:lang w:eastAsia="en-US"/>
        </w:rPr>
        <w:t>n – количество возможных результатов.</w:t>
      </w:r>
    </w:p>
    <w:p w:rsidR="007443E3" w:rsidRDefault="007443E3" w:rsidP="007443E3">
      <w:pPr>
        <w:pStyle w:val="a3"/>
      </w:pPr>
      <w:r>
        <w:t>Определим средний ожидаемый выигрыш:</w:t>
      </w:r>
    </w:p>
    <w:p w:rsidR="00B84024" w:rsidRDefault="00B84024" w:rsidP="0099075B">
      <w:pPr>
        <w:pStyle w:val="a3"/>
        <w:rPr>
          <w:lang w:val="en-US" w:eastAsia="en-US"/>
        </w:rPr>
      </w:pPr>
    </w:p>
    <w:p w:rsidR="00266FEF" w:rsidRPr="00266FEF" w:rsidRDefault="00A73FAD"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1</m:t>
            </m:r>
          </m:sub>
        </m:sSub>
        <m:r>
          <m:rPr>
            <m:sty m:val="p"/>
          </m:rPr>
          <w:rPr>
            <w:rFonts w:ascii="Cambria Math" w:hAnsi="Cambria Math"/>
            <w:lang w:eastAsia="en-US"/>
          </w:rPr>
          <m:t>=0,5∙400 000+0,5∙</m:t>
        </m:r>
        <m:d>
          <m:dPr>
            <m:ctrlPr>
              <w:rPr>
                <w:rFonts w:ascii="Cambria Math" w:hAnsi="Cambria Math"/>
                <w:lang w:eastAsia="en-US"/>
              </w:rPr>
            </m:ctrlPr>
          </m:dPr>
          <m:e>
            <m:r>
              <m:rPr>
                <m:sty m:val="p"/>
              </m:rPr>
              <w:rPr>
                <w:rFonts w:ascii="Cambria Math" w:hAnsi="Cambria Math"/>
                <w:lang w:eastAsia="en-US"/>
              </w:rPr>
              <m:t>-250 000</m:t>
            </m:r>
          </m:e>
        </m:d>
        <m:r>
          <w:rPr>
            <w:rFonts w:ascii="Cambria Math" w:hAnsi="Cambria Math"/>
            <w:lang w:eastAsia="en-US"/>
          </w:rPr>
          <m:t>=75 000 руб.</m:t>
        </m:r>
      </m:oMath>
      <w:r w:rsidR="00266FEF">
        <w:rPr>
          <w:lang w:eastAsia="en-US"/>
        </w:rPr>
        <w:t xml:space="preserve"> </w:t>
      </w:r>
    </w:p>
    <w:p w:rsidR="00266FEF" w:rsidRDefault="00A73FAD"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2</m:t>
            </m:r>
          </m:sub>
        </m:sSub>
        <m:r>
          <m:rPr>
            <m:sty m:val="p"/>
          </m:rPr>
          <w:rPr>
            <w:rFonts w:ascii="Cambria Math" w:hAnsi="Cambria Math"/>
            <w:lang w:eastAsia="en-US"/>
          </w:rPr>
          <m:t>=0,5∙200 000+0,5∙</m:t>
        </m:r>
        <m:d>
          <m:dPr>
            <m:ctrlPr>
              <w:rPr>
                <w:rFonts w:ascii="Cambria Math" w:hAnsi="Cambria Math"/>
                <w:lang w:eastAsia="en-US"/>
              </w:rPr>
            </m:ctrlPr>
          </m:dPr>
          <m:e>
            <m:r>
              <m:rPr>
                <m:sty m:val="p"/>
              </m:rPr>
              <w:rPr>
                <w:rFonts w:ascii="Cambria Math" w:hAnsi="Cambria Math"/>
                <w:lang w:eastAsia="en-US"/>
              </w:rPr>
              <m:t>-50 000</m:t>
            </m:r>
          </m:e>
        </m:d>
        <m:r>
          <w:rPr>
            <w:rFonts w:ascii="Cambria Math" w:hAnsi="Cambria Math"/>
            <w:lang w:eastAsia="en-US"/>
          </w:rPr>
          <m:t>=75 000 руб.</m:t>
        </m:r>
      </m:oMath>
      <w:r w:rsidR="00266FEF">
        <w:rPr>
          <w:lang w:eastAsia="en-US"/>
        </w:rPr>
        <w:t xml:space="preserve"> </w:t>
      </w:r>
    </w:p>
    <w:p w:rsidR="00266FEF" w:rsidRDefault="00A73FAD"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3</m:t>
            </m:r>
          </m:sub>
        </m:sSub>
        <m:r>
          <m:rPr>
            <m:sty m:val="p"/>
          </m:rPr>
          <w:rPr>
            <w:rFonts w:ascii="Cambria Math" w:hAnsi="Cambria Math"/>
            <w:lang w:eastAsia="en-US"/>
          </w:rPr>
          <m:t>=0,5∙100 000+0,5∙</m:t>
        </m:r>
        <m:d>
          <m:dPr>
            <m:ctrlPr>
              <w:rPr>
                <w:rFonts w:ascii="Cambria Math" w:hAnsi="Cambria Math"/>
                <w:lang w:eastAsia="en-US"/>
              </w:rPr>
            </m:ctrlPr>
          </m:dPr>
          <m:e>
            <m:r>
              <m:rPr>
                <m:sty m:val="p"/>
              </m:rPr>
              <w:rPr>
                <w:rFonts w:ascii="Cambria Math" w:hAnsi="Cambria Math"/>
                <w:lang w:eastAsia="en-US"/>
              </w:rPr>
              <m:t>-20 000</m:t>
            </m:r>
          </m:e>
        </m:d>
        <m:r>
          <w:rPr>
            <w:rFonts w:ascii="Cambria Math" w:hAnsi="Cambria Math"/>
            <w:lang w:eastAsia="en-US"/>
          </w:rPr>
          <m:t>=</m:t>
        </m:r>
      </m:oMath>
      <w:r w:rsidR="00266FEF">
        <w:rPr>
          <w:lang w:eastAsia="en-US"/>
        </w:rPr>
        <w:t xml:space="preserve"> 40 000 </w:t>
      </w:r>
      <m:oMath>
        <m:r>
          <w:rPr>
            <w:rFonts w:ascii="Cambria Math" w:hAnsi="Cambria Math"/>
            <w:lang w:eastAsia="en-US"/>
          </w:rPr>
          <m:t>руб.</m:t>
        </m:r>
      </m:oMath>
    </w:p>
    <w:p w:rsidR="00536AB5" w:rsidRDefault="00536AB5" w:rsidP="0099075B">
      <w:pPr>
        <w:pStyle w:val="a3"/>
        <w:rPr>
          <w:lang w:eastAsia="en-US"/>
        </w:rPr>
      </w:pPr>
    </w:p>
    <w:p w:rsidR="00536AB5" w:rsidRDefault="007443E3" w:rsidP="0099075B">
      <w:pPr>
        <w:pStyle w:val="a3"/>
        <w:rPr>
          <w:lang w:eastAsia="en-US"/>
        </w:rPr>
      </w:pPr>
      <w:r>
        <w:rPr>
          <w:lang w:eastAsia="en-US"/>
        </w:rPr>
        <w:t xml:space="preserve">Для </w:t>
      </w:r>
      <w:proofErr w:type="gramStart"/>
      <w:r>
        <w:rPr>
          <w:lang w:eastAsia="en-US"/>
        </w:rPr>
        <w:t>вершин</w:t>
      </w:r>
      <w:proofErr w:type="gramEnd"/>
      <w:r>
        <w:rPr>
          <w:lang w:eastAsia="en-US"/>
        </w:rPr>
        <w:t xml:space="preserve"> </w:t>
      </w:r>
      <m:oMath>
        <m:sSub>
          <m:sSubPr>
            <m:ctrlPr>
              <w:rPr>
                <w:rFonts w:ascii="Cambria Math" w:hAnsi="Cambria Math"/>
                <w:i/>
                <w:lang w:eastAsia="en-US"/>
              </w:rPr>
            </m:ctrlPr>
          </m:sSubPr>
          <m:e>
            <m:r>
              <w:rPr>
                <w:rFonts w:ascii="Cambria Math" w:hAnsi="Cambria Math"/>
                <w:lang w:val="en-US" w:eastAsia="en-US"/>
              </w:rPr>
              <m:t>а</m:t>
            </m:r>
          </m:e>
          <m:sub>
            <m:r>
              <w:rPr>
                <w:rFonts w:ascii="Cambria Math" w:hAnsi="Cambria Math"/>
                <w:lang w:eastAsia="en-US"/>
              </w:rPr>
              <m:t>1</m:t>
            </m:r>
          </m:sub>
        </m:sSub>
        <m:r>
          <w:rPr>
            <w:rFonts w:ascii="Cambria Math" w:hAnsi="Cambria Math"/>
            <w:lang w:eastAsia="en-US"/>
          </w:rPr>
          <m:t xml:space="preserve"> и </m:t>
        </m:r>
        <m:sSub>
          <m:sSubPr>
            <m:ctrlPr>
              <w:rPr>
                <w:rFonts w:ascii="Cambria Math" w:hAnsi="Cambria Math"/>
                <w:i/>
                <w:lang w:eastAsia="en-US"/>
              </w:rPr>
            </m:ctrlPr>
          </m:sSubPr>
          <m:e>
            <m:r>
              <w:rPr>
                <w:rFonts w:ascii="Cambria Math" w:hAnsi="Cambria Math"/>
                <w:lang w:val="en-US" w:eastAsia="en-US"/>
              </w:rPr>
              <m:t>а</m:t>
            </m:r>
          </m:e>
          <m:sub>
            <m:r>
              <w:rPr>
                <w:rFonts w:ascii="Cambria Math" w:hAnsi="Cambria Math"/>
                <w:lang w:eastAsia="en-US"/>
              </w:rPr>
              <m:t>2</m:t>
            </m:r>
            <m:r>
              <w:rPr>
                <w:rFonts w:ascii="Cambria Math" w:hAnsi="Cambria Math"/>
                <w:lang w:eastAsia="en-US"/>
              </w:rPr>
              <m:t xml:space="preserve"> </m:t>
            </m:r>
          </m:sub>
        </m:sSub>
      </m:oMath>
      <w:r>
        <w:rPr>
          <w:lang w:eastAsia="en-US"/>
        </w:rPr>
        <w:t>ОДО = 75 000 руб.</w:t>
      </w:r>
    </w:p>
    <w:p w:rsidR="00536AB5" w:rsidRPr="007443E3" w:rsidRDefault="007443E3" w:rsidP="007443E3">
      <w:pPr>
        <w:pStyle w:val="a3"/>
      </w:pPr>
      <w:r w:rsidRPr="007443E3">
        <w:t xml:space="preserve">Вывод. Наиболее целесообразно выбрать </w:t>
      </w:r>
      <w:r w:rsidR="00211102" w:rsidRPr="007443E3">
        <w:t>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m:t>
        </m:r>
        <w:proofErr w:type="gramStart"/>
        <m:r>
          <m:rPr>
            <m:sty m:val="p"/>
          </m:rPr>
          <w:rPr>
            <w:rFonts w:ascii="Cambria Math" w:hAnsi="Cambria Math"/>
          </w:rPr>
          <m:t>или</m:t>
        </m:r>
        <w:proofErr w:type="gramEn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 xml:space="preserve">2 </m:t>
            </m:r>
          </m:sub>
        </m:sSub>
      </m:oMath>
      <w:r w:rsidRPr="007443E3">
        <w:t>, т.е. производить декоративн</w:t>
      </w:r>
      <w:r>
        <w:t>ую</w:t>
      </w:r>
      <w:r w:rsidRPr="007443E3">
        <w:t xml:space="preserve"> косметик</w:t>
      </w:r>
      <w:r>
        <w:t xml:space="preserve">у или </w:t>
      </w:r>
      <w:r>
        <w:rPr>
          <w:szCs w:val="24"/>
          <w:lang w:eastAsia="en-US"/>
        </w:rPr>
        <w:t>л</w:t>
      </w:r>
      <w:r w:rsidRPr="007443E3">
        <w:rPr>
          <w:szCs w:val="24"/>
          <w:lang w:eastAsia="en-US"/>
        </w:rPr>
        <w:t>ечебн</w:t>
      </w:r>
      <w:r>
        <w:rPr>
          <w:szCs w:val="24"/>
          <w:lang w:eastAsia="en-US"/>
        </w:rPr>
        <w:t>ую</w:t>
      </w:r>
      <w:r w:rsidRPr="007443E3">
        <w:rPr>
          <w:szCs w:val="24"/>
          <w:lang w:eastAsia="en-US"/>
        </w:rPr>
        <w:t xml:space="preserve"> косметик</w:t>
      </w:r>
      <w:r>
        <w:rPr>
          <w:szCs w:val="24"/>
          <w:lang w:eastAsia="en-US"/>
        </w:rPr>
        <w:t>у</w:t>
      </w:r>
      <w:r w:rsidRPr="007443E3">
        <w:t>, а</w:t>
      </w:r>
      <w:r>
        <w:t xml:space="preserve"> ветвь (стратегию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oMath>
      <w:r w:rsidRPr="007443E3">
        <w:t xml:space="preserve"> дерева решений можно отбросить. ОДО наилучшего решения </w:t>
      </w:r>
      <w:r>
        <w:rPr>
          <w:lang w:eastAsia="en-US"/>
        </w:rPr>
        <w:t>75 000 руб.</w:t>
      </w:r>
      <w:bookmarkStart w:id="0" w:name="_GoBack"/>
      <w:bookmarkEnd w:id="0"/>
    </w:p>
    <w:p w:rsidR="00D070EB" w:rsidRPr="00B547F0" w:rsidRDefault="00D070EB" w:rsidP="00B547F0">
      <w:pPr>
        <w:pStyle w:val="a3"/>
        <w:rPr>
          <w:lang w:eastAsia="en-US"/>
        </w:rPr>
      </w:pPr>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r w:rsidRPr="005A41E9">
        <w:lastRenderedPageBreak/>
        <w:t>СПИСОК ЛИТЕРАТУРЫ</w:t>
      </w:r>
    </w:p>
    <w:p w:rsidR="00B547F0" w:rsidRDefault="00B547F0" w:rsidP="00B547F0">
      <w:pPr>
        <w:pStyle w:val="a3"/>
        <w:spacing w:line="240" w:lineRule="auto"/>
      </w:pPr>
    </w:p>
    <w:p w:rsidR="00B547F0" w:rsidRDefault="00B547F0" w:rsidP="00B547F0">
      <w:pPr>
        <w:pStyle w:val="a3"/>
        <w:spacing w:line="240" w:lineRule="auto"/>
      </w:pPr>
    </w:p>
    <w:p w:rsidR="00B547F0" w:rsidRDefault="00B547F0" w:rsidP="00B547F0">
      <w:pPr>
        <w:pStyle w:val="a3"/>
      </w:pPr>
      <w:r>
        <w:t>1.</w:t>
      </w:r>
      <w:r w:rsidR="00B11A1B" w:rsidRPr="00B11A1B">
        <w:t>studref.com</w:t>
      </w:r>
      <w:r w:rsidR="00B11A1B">
        <w:t xml:space="preserve"> </w:t>
      </w:r>
      <w:hyperlink r:id="rId11" w:history="1">
        <w:r w:rsidR="003A2904" w:rsidRPr="00B21EF0">
          <w:rPr>
            <w:rStyle w:val="aa"/>
            <w:lang w:val="en-US"/>
          </w:rPr>
          <w:t>URL:</w:t>
        </w:r>
        <w:r w:rsidR="003A2904" w:rsidRPr="00B21EF0">
          <w:rPr>
            <w:rStyle w:val="aa"/>
          </w:rPr>
          <w:t>https://studref.com/365914/ekonomika/vybor_resheniy_</w:t>
        </w:r>
      </w:hyperlink>
      <w:r w:rsidR="003A2904">
        <w:rPr>
          <w:lang w:val="en-US"/>
        </w:rPr>
        <w:t xml:space="preserve"> </w:t>
      </w:r>
      <w:proofErr w:type="spellStart"/>
      <w:r w:rsidR="00B11A1B" w:rsidRPr="00B11A1B">
        <w:t>pomoschyu_dereva_resheniy</w:t>
      </w:r>
      <w:proofErr w:type="spellEnd"/>
    </w:p>
    <w:sectPr w:rsidR="00B547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FAD" w:rsidRDefault="00A73FAD" w:rsidP="00B547F0">
      <w:pPr>
        <w:spacing w:after="0" w:line="240" w:lineRule="auto"/>
      </w:pPr>
      <w:r>
        <w:separator/>
      </w:r>
    </w:p>
  </w:endnote>
  <w:endnote w:type="continuationSeparator" w:id="0">
    <w:p w:rsidR="00A73FAD" w:rsidRDefault="00A73FAD"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FAD" w:rsidRDefault="00A73FAD" w:rsidP="00B547F0">
      <w:pPr>
        <w:spacing w:after="0" w:line="240" w:lineRule="auto"/>
      </w:pPr>
      <w:r>
        <w:separator/>
      </w:r>
    </w:p>
  </w:footnote>
  <w:footnote w:type="continuationSeparator" w:id="0">
    <w:p w:rsidR="00A73FAD" w:rsidRDefault="00A73FAD"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211102">
          <w:rPr>
            <w:rFonts w:ascii="Times New Roman" w:hAnsi="Times New Roman" w:cs="Times New Roman"/>
            <w:noProof/>
            <w:sz w:val="24"/>
            <w:szCs w:val="24"/>
          </w:rPr>
          <w:t>10</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1A2F4512"/>
    <w:multiLevelType w:val="multilevel"/>
    <w:tmpl w:val="AD5E95FA"/>
    <w:numStyleLink w:val="10"/>
  </w:abstractNum>
  <w:abstractNum w:abstractNumId="5">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6">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8">
    <w:nsid w:val="326A5BCC"/>
    <w:multiLevelType w:val="multilevel"/>
    <w:tmpl w:val="AD5E95FA"/>
    <w:numStyleLink w:val="10"/>
  </w:abstractNum>
  <w:abstractNum w:abstractNumId="9">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485068FD"/>
    <w:multiLevelType w:val="multilevel"/>
    <w:tmpl w:val="417EF928"/>
    <w:numStyleLink w:val="2"/>
  </w:abstractNum>
  <w:abstractNum w:abstractNumId="12">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3">
    <w:nsid w:val="4D1C64E3"/>
    <w:multiLevelType w:val="multilevel"/>
    <w:tmpl w:val="AD5E95FA"/>
    <w:numStyleLink w:val="10"/>
  </w:abstractNum>
  <w:abstractNum w:abstractNumId="14">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num w:numId="1">
    <w:abstractNumId w:val="5"/>
  </w:num>
  <w:num w:numId="2">
    <w:abstractNumId w:val="5"/>
  </w:num>
  <w:num w:numId="3">
    <w:abstractNumId w:val="5"/>
  </w:num>
  <w:num w:numId="4">
    <w:abstractNumId w:val="14"/>
  </w:num>
  <w:num w:numId="5">
    <w:abstractNumId w:val="14"/>
  </w:num>
  <w:num w:numId="6">
    <w:abstractNumId w:val="14"/>
  </w:num>
  <w:num w:numId="7">
    <w:abstractNumId w:val="14"/>
  </w:num>
  <w:num w:numId="8">
    <w:abstractNumId w:val="14"/>
  </w:num>
  <w:num w:numId="9">
    <w:abstractNumId w:val="9"/>
  </w:num>
  <w:num w:numId="10">
    <w:abstractNumId w:val="14"/>
  </w:num>
  <w:num w:numId="11">
    <w:abstractNumId w:val="14"/>
  </w:num>
  <w:num w:numId="12">
    <w:abstractNumId w:val="14"/>
  </w:num>
  <w:num w:numId="13">
    <w:abstractNumId w:val="10"/>
  </w:num>
  <w:num w:numId="14">
    <w:abstractNumId w:val="12"/>
  </w:num>
  <w:num w:numId="15">
    <w:abstractNumId w:val="13"/>
  </w:num>
  <w:num w:numId="16">
    <w:abstractNumId w:val="0"/>
  </w:num>
  <w:num w:numId="17">
    <w:abstractNumId w:val="6"/>
  </w:num>
  <w:num w:numId="18">
    <w:abstractNumId w:val="8"/>
  </w:num>
  <w:num w:numId="19">
    <w:abstractNumId w:val="3"/>
  </w:num>
  <w:num w:numId="20">
    <w:abstractNumId w:val="2"/>
  </w:num>
  <w:num w:numId="21">
    <w:abstractNumId w:val="4"/>
  </w:num>
  <w:num w:numId="22">
    <w:abstractNumId w:val="7"/>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5E82"/>
    <w:rsid w:val="00064E98"/>
    <w:rsid w:val="000657CE"/>
    <w:rsid w:val="0006717B"/>
    <w:rsid w:val="00084D3D"/>
    <w:rsid w:val="000855AB"/>
    <w:rsid w:val="000D3581"/>
    <w:rsid w:val="000E558F"/>
    <w:rsid w:val="00112DBC"/>
    <w:rsid w:val="001215C0"/>
    <w:rsid w:val="00123CBC"/>
    <w:rsid w:val="001448AE"/>
    <w:rsid w:val="00161D9B"/>
    <w:rsid w:val="00166BEC"/>
    <w:rsid w:val="00191098"/>
    <w:rsid w:val="001C2394"/>
    <w:rsid w:val="001C4464"/>
    <w:rsid w:val="001E5664"/>
    <w:rsid w:val="001F3896"/>
    <w:rsid w:val="00210538"/>
    <w:rsid w:val="00211102"/>
    <w:rsid w:val="00213237"/>
    <w:rsid w:val="00217722"/>
    <w:rsid w:val="00231CF5"/>
    <w:rsid w:val="0024071D"/>
    <w:rsid w:val="00266FEF"/>
    <w:rsid w:val="00272CD4"/>
    <w:rsid w:val="00276FFA"/>
    <w:rsid w:val="002878DC"/>
    <w:rsid w:val="00294635"/>
    <w:rsid w:val="002B3283"/>
    <w:rsid w:val="002B3FF5"/>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734E"/>
    <w:rsid w:val="003A2904"/>
    <w:rsid w:val="003B7233"/>
    <w:rsid w:val="003C3F2A"/>
    <w:rsid w:val="003D01BE"/>
    <w:rsid w:val="003F5575"/>
    <w:rsid w:val="00405DED"/>
    <w:rsid w:val="00406EDE"/>
    <w:rsid w:val="00417300"/>
    <w:rsid w:val="0041791E"/>
    <w:rsid w:val="004438D7"/>
    <w:rsid w:val="004507E3"/>
    <w:rsid w:val="004533E8"/>
    <w:rsid w:val="00455FD1"/>
    <w:rsid w:val="004835BD"/>
    <w:rsid w:val="004843ED"/>
    <w:rsid w:val="004954BE"/>
    <w:rsid w:val="0049738E"/>
    <w:rsid w:val="004D3FD2"/>
    <w:rsid w:val="004E433D"/>
    <w:rsid w:val="004E7668"/>
    <w:rsid w:val="004F537E"/>
    <w:rsid w:val="00501B62"/>
    <w:rsid w:val="005039E7"/>
    <w:rsid w:val="00510B4D"/>
    <w:rsid w:val="0052541A"/>
    <w:rsid w:val="005356BC"/>
    <w:rsid w:val="00536AB5"/>
    <w:rsid w:val="00542540"/>
    <w:rsid w:val="00581D9A"/>
    <w:rsid w:val="005A1B45"/>
    <w:rsid w:val="005A41E9"/>
    <w:rsid w:val="005A7EA1"/>
    <w:rsid w:val="005B4083"/>
    <w:rsid w:val="005B4C24"/>
    <w:rsid w:val="005D06F9"/>
    <w:rsid w:val="005D7743"/>
    <w:rsid w:val="005F3BF3"/>
    <w:rsid w:val="005F407A"/>
    <w:rsid w:val="006269D2"/>
    <w:rsid w:val="00642DBE"/>
    <w:rsid w:val="00670CB1"/>
    <w:rsid w:val="00672243"/>
    <w:rsid w:val="0068066B"/>
    <w:rsid w:val="00680752"/>
    <w:rsid w:val="006864D9"/>
    <w:rsid w:val="006B6E2A"/>
    <w:rsid w:val="006D2FA5"/>
    <w:rsid w:val="006D2FEA"/>
    <w:rsid w:val="006E07FE"/>
    <w:rsid w:val="006E2838"/>
    <w:rsid w:val="0072433C"/>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62846"/>
    <w:rsid w:val="00875018"/>
    <w:rsid w:val="008762ED"/>
    <w:rsid w:val="008B176A"/>
    <w:rsid w:val="008D5D9A"/>
    <w:rsid w:val="008D6743"/>
    <w:rsid w:val="00902E8E"/>
    <w:rsid w:val="009059F6"/>
    <w:rsid w:val="00922D6C"/>
    <w:rsid w:val="0093354E"/>
    <w:rsid w:val="00933A19"/>
    <w:rsid w:val="009427AA"/>
    <w:rsid w:val="00982FF5"/>
    <w:rsid w:val="00987C32"/>
    <w:rsid w:val="00987F31"/>
    <w:rsid w:val="009900F5"/>
    <w:rsid w:val="0099075B"/>
    <w:rsid w:val="00993EB1"/>
    <w:rsid w:val="009D724F"/>
    <w:rsid w:val="00A01732"/>
    <w:rsid w:val="00A153F1"/>
    <w:rsid w:val="00A474C0"/>
    <w:rsid w:val="00A47F29"/>
    <w:rsid w:val="00A73FAD"/>
    <w:rsid w:val="00AA4E0A"/>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3BC6"/>
    <w:rsid w:val="00B82DC1"/>
    <w:rsid w:val="00B84024"/>
    <w:rsid w:val="00B937CB"/>
    <w:rsid w:val="00BA6A37"/>
    <w:rsid w:val="00BC1171"/>
    <w:rsid w:val="00BC17E0"/>
    <w:rsid w:val="00BC292E"/>
    <w:rsid w:val="00BE3EB7"/>
    <w:rsid w:val="00BE4327"/>
    <w:rsid w:val="00BE5C10"/>
    <w:rsid w:val="00BF40F0"/>
    <w:rsid w:val="00C504CE"/>
    <w:rsid w:val="00C83FBF"/>
    <w:rsid w:val="00C92554"/>
    <w:rsid w:val="00CA5DCD"/>
    <w:rsid w:val="00CB0C47"/>
    <w:rsid w:val="00CC4D6B"/>
    <w:rsid w:val="00CC7358"/>
    <w:rsid w:val="00CF6D88"/>
    <w:rsid w:val="00D03F70"/>
    <w:rsid w:val="00D070EB"/>
    <w:rsid w:val="00D273A7"/>
    <w:rsid w:val="00D43948"/>
    <w:rsid w:val="00D66E66"/>
    <w:rsid w:val="00D72BA2"/>
    <w:rsid w:val="00D75F41"/>
    <w:rsid w:val="00DB5DA5"/>
    <w:rsid w:val="00DD7D8B"/>
    <w:rsid w:val="00DE0AEC"/>
    <w:rsid w:val="00DE0EAD"/>
    <w:rsid w:val="00DE79EB"/>
    <w:rsid w:val="00DF4902"/>
    <w:rsid w:val="00E20594"/>
    <w:rsid w:val="00E26755"/>
    <w:rsid w:val="00E347C0"/>
    <w:rsid w:val="00E4540C"/>
    <w:rsid w:val="00E56BFC"/>
    <w:rsid w:val="00E62A98"/>
    <w:rsid w:val="00E722F7"/>
    <w:rsid w:val="00E739E6"/>
    <w:rsid w:val="00E75C13"/>
    <w:rsid w:val="00E97B53"/>
    <w:rsid w:val="00EA2D2F"/>
    <w:rsid w:val="00EB3FCD"/>
    <w:rsid w:val="00EB5F39"/>
    <w:rsid w:val="00ED49AF"/>
    <w:rsid w:val="00ED6DD2"/>
    <w:rsid w:val="00EE1381"/>
    <w:rsid w:val="00EF14B4"/>
    <w:rsid w:val="00F039D3"/>
    <w:rsid w:val="00F063D6"/>
    <w:rsid w:val="00F229D2"/>
    <w:rsid w:val="00F30C79"/>
    <w:rsid w:val="00F3143F"/>
    <w:rsid w:val="00F3145C"/>
    <w:rsid w:val="00F71174"/>
    <w:rsid w:val="00F714A7"/>
    <w:rsid w:val="00F74193"/>
    <w:rsid w:val="00F77C46"/>
    <w:rsid w:val="00F81BDF"/>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URL:https://studref.com/365914/ekonomika/vybor_resheniy_"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DB0"/>
    <w:rsid w:val="005E3D4C"/>
    <w:rsid w:val="00A01DB0"/>
    <w:rsid w:val="00CC2F73"/>
    <w:rsid w:val="00D55D8B"/>
    <w:rsid w:val="00E96E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292B59F-B817-4832-A70F-12BCA833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1113</Words>
  <Characters>6345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14</cp:revision>
  <dcterms:created xsi:type="dcterms:W3CDTF">2019-03-03T16:13:00Z</dcterms:created>
  <dcterms:modified xsi:type="dcterms:W3CDTF">2019-03-03T17:47:00Z</dcterms:modified>
</cp:coreProperties>
</file>