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 xml:space="preserve">ГОСУДАРСТВЕННОЕ ОБРАЗОВАТЕЛЬНО УЧРЕЖДЕНИЕ 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ВЫСШЕГО ПРОФЕССИОНАЛЬНОГО ОБРАЗОВАНИЯ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«ДОНЕЦКИЙ НАЦИОНАЛЬНЫЙ ТЕХНИЧЕСКИЙ УНИВЕРСИТЕТ»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АВТОМОБИЛЬНО-ДОРОЖНЫЙ ИНСТИТУТ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u w:val="single"/>
          <w:lang w:eastAsia="en-US"/>
        </w:rPr>
      </w:pPr>
      <w:r w:rsidRPr="00CB3190">
        <w:rPr>
          <w:rFonts w:eastAsia="Calibri"/>
          <w:sz w:val="28"/>
          <w:szCs w:val="28"/>
          <w:u w:val="single"/>
          <w:lang w:eastAsia="en-US"/>
        </w:rPr>
        <w:t>Экология и безопасность жизнедеятельности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>(полное название кафедры)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КОНТРОЛЬНАЯ РАБОТА</w:t>
      </w: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по дисциплине: «</w:t>
      </w:r>
      <w:r w:rsidRPr="00CB3190">
        <w:rPr>
          <w:rFonts w:eastAsia="Calibri"/>
          <w:sz w:val="28"/>
          <w:szCs w:val="28"/>
          <w:u w:val="single"/>
          <w:lang w:eastAsia="en-US"/>
        </w:rPr>
        <w:t>Безопасность жизнедеятельности и охрана труда</w:t>
      </w:r>
      <w:r w:rsidRPr="00CB3190">
        <w:rPr>
          <w:rFonts w:eastAsia="Calibri"/>
          <w:sz w:val="28"/>
          <w:szCs w:val="28"/>
          <w:lang w:eastAsia="en-US"/>
        </w:rPr>
        <w:t>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 xml:space="preserve">                                       (название дисциплины)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D4CDC" w:rsidRPr="00CB3190" w:rsidRDefault="00CD4CDC" w:rsidP="00CD4CDC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Вариант № 27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left="4111" w:firstLine="0"/>
        <w:jc w:val="left"/>
        <w:rPr>
          <w:rFonts w:eastAsia="Calibri"/>
          <w:sz w:val="28"/>
          <w:szCs w:val="28"/>
          <w:u w:val="single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Выполнил</w:t>
      </w:r>
      <w:r>
        <w:rPr>
          <w:rFonts w:eastAsia="Calibri"/>
          <w:sz w:val="28"/>
          <w:szCs w:val="28"/>
          <w:lang w:eastAsia="en-US"/>
        </w:rPr>
        <w:t>:</w:t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 w:rsidRPr="00CB3190">
        <w:rPr>
          <w:rFonts w:eastAsia="Calibri"/>
          <w:sz w:val="28"/>
          <w:szCs w:val="28"/>
          <w:lang w:eastAsia="en-US"/>
        </w:rPr>
        <w:t>гр.</w:t>
      </w:r>
      <w:r>
        <w:rPr>
          <w:rFonts w:eastAsia="Calibri"/>
          <w:sz w:val="28"/>
          <w:szCs w:val="28"/>
          <w:lang w:eastAsia="en-US"/>
        </w:rPr>
        <w:t xml:space="preserve"> МО-17з</w:t>
      </w:r>
      <w:r w:rsidRPr="00CB3190">
        <w:rPr>
          <w:rFonts w:eastAsia="Calibri"/>
          <w:sz w:val="28"/>
          <w:szCs w:val="28"/>
          <w:lang w:eastAsia="en-US"/>
        </w:rPr>
        <w:tab/>
      </w:r>
      <w:r w:rsidRPr="00CB3190">
        <w:rPr>
          <w:rFonts w:eastAsia="Calibri"/>
          <w:sz w:val="28"/>
          <w:szCs w:val="28"/>
          <w:lang w:eastAsia="en-US"/>
        </w:rPr>
        <w:tab/>
        <w:t xml:space="preserve"> </w:t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 w:rsidRPr="00CB3190">
        <w:rPr>
          <w:rFonts w:eastAsia="Calibri"/>
          <w:sz w:val="28"/>
          <w:szCs w:val="28"/>
          <w:u w:val="single"/>
          <w:lang w:eastAsia="en-US"/>
        </w:rPr>
        <w:t>Синяткин Р.Г.</w:t>
      </w:r>
    </w:p>
    <w:p w:rsidR="00CB3190" w:rsidRPr="00CB3190" w:rsidRDefault="00CB3190" w:rsidP="00CB3190">
      <w:pPr>
        <w:spacing w:line="276" w:lineRule="auto"/>
        <w:ind w:left="4111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16"/>
          <w:szCs w:val="16"/>
        </w:rPr>
        <w:tab/>
      </w:r>
      <w:r>
        <w:rPr>
          <w:rFonts w:eastAsia="Calibri"/>
          <w:sz w:val="16"/>
          <w:szCs w:val="16"/>
        </w:rPr>
        <w:tab/>
      </w:r>
      <w:r>
        <w:rPr>
          <w:rFonts w:eastAsia="Calibri"/>
          <w:sz w:val="16"/>
          <w:szCs w:val="16"/>
        </w:rPr>
        <w:tab/>
      </w:r>
      <w:r w:rsidRPr="00460020">
        <w:rPr>
          <w:rFonts w:eastAsia="Calibri"/>
          <w:sz w:val="16"/>
          <w:szCs w:val="16"/>
        </w:rPr>
        <w:t>(фамилия и инициалы)</w:t>
      </w:r>
    </w:p>
    <w:p w:rsidR="00CB3190" w:rsidRPr="00CB3190" w:rsidRDefault="006B2F11" w:rsidP="00CB3190">
      <w:pPr>
        <w:spacing w:line="276" w:lineRule="auto"/>
        <w:ind w:left="4111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 w:rsidRPr="007655C3">
        <w:rPr>
          <w:rFonts w:eastAsia="Calibri"/>
          <w:sz w:val="28"/>
          <w:szCs w:val="28"/>
          <w:lang w:eastAsia="en-US"/>
        </w:rPr>
        <w:t xml:space="preserve">№ </w:t>
      </w:r>
      <w:r w:rsidR="007655C3" w:rsidRPr="007655C3">
        <w:rPr>
          <w:rFonts w:eastAsia="Calibri"/>
          <w:sz w:val="28"/>
          <w:szCs w:val="28"/>
          <w:lang w:eastAsia="en-US"/>
        </w:rPr>
        <w:t>18-097</w:t>
      </w:r>
      <w:r>
        <w:rPr>
          <w:rFonts w:eastAsia="Calibri"/>
          <w:sz w:val="28"/>
          <w:szCs w:val="28"/>
          <w:lang w:eastAsia="en-US"/>
        </w:rPr>
        <w:t xml:space="preserve"> </w:t>
      </w:r>
    </w:p>
    <w:p w:rsidR="00CB3190" w:rsidRPr="00CB3190" w:rsidRDefault="00CB3190" w:rsidP="00CB3190">
      <w:pPr>
        <w:ind w:left="4111" w:firstLine="0"/>
        <w:jc w:val="left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 xml:space="preserve">Проверил: </w:t>
      </w:r>
      <w:proofErr w:type="spellStart"/>
      <w:r w:rsidRPr="00CB3190">
        <w:rPr>
          <w:rFonts w:eastAsia="Calibri"/>
          <w:sz w:val="28"/>
          <w:szCs w:val="28"/>
          <w:u w:val="single"/>
          <w:lang w:eastAsia="en-US"/>
        </w:rPr>
        <w:t>к.т</w:t>
      </w:r>
      <w:proofErr w:type="gramStart"/>
      <w:r w:rsidRPr="00CB3190">
        <w:rPr>
          <w:rFonts w:eastAsia="Calibri"/>
          <w:sz w:val="28"/>
          <w:szCs w:val="28"/>
          <w:u w:val="single"/>
          <w:lang w:eastAsia="en-US"/>
        </w:rPr>
        <w:t>.н</w:t>
      </w:r>
      <w:proofErr w:type="spellEnd"/>
      <w:proofErr w:type="gramEnd"/>
      <w:r w:rsidRPr="00CB3190">
        <w:rPr>
          <w:rFonts w:eastAsia="Calibri"/>
          <w:sz w:val="28"/>
          <w:szCs w:val="28"/>
          <w:u w:val="single"/>
          <w:lang w:eastAsia="en-US"/>
        </w:rPr>
        <w:t>, доцент Лихачева В.В.</w:t>
      </w:r>
    </w:p>
    <w:p w:rsidR="00CB3190" w:rsidRPr="00CB3190" w:rsidRDefault="00CB3190" w:rsidP="00CB3190">
      <w:pPr>
        <w:spacing w:line="276" w:lineRule="auto"/>
        <w:ind w:left="4111"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>(должность, ученое звание, научная степень, фамилия и инициалы)</w:t>
      </w:r>
    </w:p>
    <w:p w:rsidR="00CB3190" w:rsidRPr="00CB3190" w:rsidRDefault="00CB3190" w:rsidP="00CB3190">
      <w:pPr>
        <w:spacing w:line="276" w:lineRule="auto"/>
        <w:ind w:left="4111" w:firstLine="0"/>
        <w:jc w:val="left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left="4111" w:firstLine="0"/>
        <w:jc w:val="left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Национальная шкала _________________</w:t>
      </w:r>
    </w:p>
    <w:p w:rsidR="00CB3190" w:rsidRPr="00CB3190" w:rsidRDefault="00CB3190" w:rsidP="00CB3190">
      <w:pPr>
        <w:spacing w:line="276" w:lineRule="auto"/>
        <w:ind w:left="4111" w:firstLine="0"/>
        <w:jc w:val="left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Количество баллов: ____Оценка: ECTS ___</w:t>
      </w:r>
    </w:p>
    <w:p w:rsidR="00CB3190" w:rsidRPr="00CB3190" w:rsidRDefault="00CB3190" w:rsidP="00CB3190">
      <w:pPr>
        <w:spacing w:line="276" w:lineRule="auto"/>
        <w:ind w:left="4536" w:firstLine="0"/>
        <w:jc w:val="left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г. Горловка – 2019 год</w:t>
      </w:r>
    </w:p>
    <w:p w:rsidR="00FF7566" w:rsidRPr="005B6C00" w:rsidRDefault="00557B47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>
        <w:rPr>
          <w:sz w:val="22"/>
          <w:szCs w:val="22"/>
        </w:rPr>
        <w:br w:type="page"/>
      </w:r>
      <w:r w:rsidR="00FF7566"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E85C0F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1197314" w:history="1">
        <w:r w:rsidR="00E85C0F" w:rsidRPr="00F025CA">
          <w:rPr>
            <w:rStyle w:val="af1"/>
            <w:rFonts w:eastAsia="Calibri"/>
            <w:noProof/>
          </w:rPr>
          <w:t>1 Чрезвычайная ситуация. Классификация ЧС.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_Toc21197314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6C5628">
          <w:rPr>
            <w:noProof/>
            <w:webHidden/>
          </w:rPr>
          <w:t>3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BA1770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5" w:history="1">
        <w:r w:rsidR="00E85C0F" w:rsidRPr="00F025CA">
          <w:rPr>
            <w:rStyle w:val="af1"/>
            <w:rFonts w:eastAsia="Calibri"/>
            <w:noProof/>
          </w:rPr>
          <w:t>2 Основные источники ЧС военного характера.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_Toc21197315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6C5628">
          <w:rPr>
            <w:noProof/>
            <w:webHidden/>
          </w:rPr>
          <w:t>4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BA1770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6" w:history="1">
        <w:r w:rsidR="00E85C0F" w:rsidRPr="00F025CA">
          <w:rPr>
            <w:rStyle w:val="af1"/>
            <w:rFonts w:eastAsia="Calibri"/>
            <w:noProof/>
          </w:rPr>
          <w:t>3 Ионизирующие излучения (характеристики, биологическое действие, нормирование, методы защиты, физика радиоактивности).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_Toc21197316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6C5628">
          <w:rPr>
            <w:noProof/>
            <w:webHidden/>
          </w:rPr>
          <w:t>5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BA1770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7" w:history="1">
        <w:r w:rsidR="00E85C0F" w:rsidRPr="00F025CA">
          <w:rPr>
            <w:rStyle w:val="af1"/>
            <w:noProof/>
          </w:rPr>
          <w:t>4 расчет искусственного освещения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_Toc21197317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6C5628">
          <w:rPr>
            <w:noProof/>
            <w:webHidden/>
          </w:rPr>
          <w:t>6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BA1770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8" w:history="1">
        <w:r w:rsidR="00E85C0F" w:rsidRPr="00F025CA">
          <w:rPr>
            <w:rStyle w:val="af1"/>
            <w:rFonts w:eastAsia="MS Gothic"/>
            <w:noProof/>
          </w:rPr>
          <w:t>СПИСОК ЛИТЕРАТУРЫ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_Toc21197318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6C5628">
          <w:rPr>
            <w:noProof/>
            <w:webHidden/>
          </w:rPr>
          <w:t>9</w:t>
        </w:r>
        <w:r w:rsidR="00E85C0F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D05DEF" w:rsidRDefault="00D05DEF" w:rsidP="00D05DEF">
      <w:pPr>
        <w:pStyle w:val="1"/>
        <w:rPr>
          <w:rFonts w:eastAsia="Calibri"/>
        </w:rPr>
      </w:pPr>
      <w:bookmarkStart w:id="0" w:name="_Toc21197314"/>
      <w:r w:rsidRPr="003F6F63">
        <w:rPr>
          <w:rFonts w:eastAsia="Calibri"/>
        </w:rPr>
        <w:lastRenderedPageBreak/>
        <w:t>Чрезвычайная ситуация. Классификация ЧС.</w:t>
      </w:r>
      <w:bookmarkEnd w:id="0"/>
    </w:p>
    <w:p w:rsidR="00D05DEF" w:rsidRDefault="00D05DEF" w:rsidP="00D05DEF">
      <w:pPr>
        <w:pStyle w:val="af4"/>
        <w:rPr>
          <w:rFonts w:eastAsia="Calibri"/>
        </w:rPr>
      </w:pPr>
    </w:p>
    <w:p w:rsidR="00E85C0F" w:rsidRDefault="00E85C0F" w:rsidP="00D05DEF">
      <w:pPr>
        <w:pStyle w:val="af4"/>
        <w:rPr>
          <w:rFonts w:eastAsia="Calibri"/>
        </w:rPr>
      </w:pPr>
    </w:p>
    <w:p w:rsidR="00122562" w:rsidRDefault="00122562" w:rsidP="00122562">
      <w:pPr>
        <w:pStyle w:val="af4"/>
      </w:pPr>
      <w:r>
        <w:t>Ч</w:t>
      </w:r>
      <w:r w:rsidRPr="00122562">
        <w:t>резвычайная ситуация</w:t>
      </w:r>
      <w:r>
        <w:t xml:space="preserve"> это нарушение нормальных условий жизни и деятельности людей на объекте или территории, вызванное аварией, катастрофой, стихийным бедствием, эпидемией, эпизоотией, эпифитотией, большим пожаром, применением способов массового поражения, которые привели или могут привести к человеческим и материальным потерям.</w:t>
      </w:r>
    </w:p>
    <w:p w:rsidR="00122562" w:rsidRDefault="00122562" w:rsidP="00122562">
      <w:pPr>
        <w:pStyle w:val="af4"/>
      </w:pPr>
      <w:r>
        <w:t xml:space="preserve">Классификатор чрезвычайных ситуаций это внедрение эффективного механизма оценки аварийной ситуации, которая произошла или может произойти в прогнозируемый период, обоснование отнесения этой ситуации к тому или другого рангу ЧС и установление уровня реагирования, что зависит от масштабов этого события. </w:t>
      </w:r>
    </w:p>
    <w:p w:rsid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В основу классификации чрезвычайных ситуаций было положено  три признака. </w:t>
      </w:r>
    </w:p>
    <w:p w:rsid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Первый - это сфера возникновения, что определяет характер происхождения чрезвычайных ситуаций (техногенного, природного, социально-политического, медицинского и военного характера).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>Второй - ведомственная принадлежность: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>в промышленности (атомной, химической, металлургической, горнодобывающей, машиностроительной);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 xml:space="preserve">в строительстве (промышленном, гражданском, транспортном); 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>в коммунально-бытовой сфере (водопроводно-канализационных системах, газовых, тепловых, электрических сетях);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>на транспорте (железнодорожном, водном, воздушном, автомобильном, трубопроводном);</w:t>
      </w:r>
    </w:p>
    <w:p w:rsid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 xml:space="preserve">в лесном и сельском хозяйстве.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Третий - масштабы возможных последствий ЧС (за основу берутся: территориальное распространение, объемы материально-технических ресурсов, необходимых для ликвидации ЧС).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lastRenderedPageBreak/>
        <w:t xml:space="preserve"> В связи с этим ЧС разделяются </w:t>
      </w:r>
      <w:proofErr w:type="gramStart"/>
      <w:r w:rsidRPr="00122562">
        <w:rPr>
          <w:rFonts w:eastAsia="Calibri"/>
        </w:rPr>
        <w:t>на</w:t>
      </w:r>
      <w:proofErr w:type="gramEnd"/>
      <w:r w:rsidRPr="00122562">
        <w:rPr>
          <w:rFonts w:eastAsia="Calibri"/>
        </w:rPr>
        <w:t xml:space="preserve">: 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общегосударственные;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региональные;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местные;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объектовые.  </w:t>
      </w:r>
    </w:p>
    <w:p w:rsidR="00122562" w:rsidRPr="00122562" w:rsidRDefault="00122562" w:rsidP="00122562">
      <w:pPr>
        <w:pStyle w:val="af4"/>
      </w:pPr>
      <w:r w:rsidRPr="00122562">
        <w:t>ЧС делятся по следующим признакам: природного характера, техногенного характера, биолого-социального характера, экологического характера.</w:t>
      </w:r>
    </w:p>
    <w:p w:rsidR="00122562" w:rsidRPr="00122562" w:rsidRDefault="00122562" w:rsidP="00122562">
      <w:pPr>
        <w:pStyle w:val="af4"/>
      </w:pPr>
      <w:r w:rsidRPr="00122562">
        <w:rPr>
          <w:iCs/>
        </w:rPr>
        <w:t>Чрезвычайные ситуации природного характера:</w:t>
      </w:r>
    </w:p>
    <w:p w:rsidR="00122562" w:rsidRPr="00122562" w:rsidRDefault="00122562" w:rsidP="00122562">
      <w:pPr>
        <w:pStyle w:val="af4"/>
        <w:numPr>
          <w:ilvl w:val="0"/>
          <w:numId w:val="35"/>
        </w:numPr>
      </w:pPr>
      <w:r w:rsidRPr="00122562">
        <w:rPr>
          <w:bCs/>
        </w:rPr>
        <w:t>геофизические опасные явления</w:t>
      </w:r>
      <w:r w:rsidRPr="00122562">
        <w:t> — землетрясения, вулканы и т.д.</w:t>
      </w:r>
    </w:p>
    <w:p w:rsidR="00122562" w:rsidRPr="00122562" w:rsidRDefault="00122562" w:rsidP="00122562">
      <w:pPr>
        <w:pStyle w:val="af4"/>
        <w:numPr>
          <w:ilvl w:val="0"/>
          <w:numId w:val="35"/>
        </w:numPr>
      </w:pPr>
      <w:r w:rsidRPr="00122562">
        <w:rPr>
          <w:bCs/>
        </w:rPr>
        <w:t>геологические опасные явления</w:t>
      </w:r>
      <w:r w:rsidRPr="00122562">
        <w:t> — пыльные бури, оползни, сели, обвалы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proofErr w:type="gramStart"/>
      <w:r w:rsidRPr="00122562">
        <w:rPr>
          <w:bCs/>
        </w:rPr>
        <w:t>метеорологические опасные явления</w:t>
      </w:r>
      <w:r w:rsidRPr="00122562">
        <w:t> — бури, ураганы, смерчи, ливни, снежные заносы, заморозки и т.д.</w:t>
      </w:r>
      <w:proofErr w:type="gramEnd"/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гидрологические опасные явления</w:t>
      </w:r>
      <w:r w:rsidRPr="00122562">
        <w:t> — наводнения, паводки, половодья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морские гидрологические опасные явления</w:t>
      </w:r>
      <w:r w:rsidRPr="00122562">
        <w:t> — штормы, тайфуны, цунами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гидрогеологические опасные явления</w:t>
      </w:r>
      <w:r w:rsidRPr="00122562">
        <w:t> — опасно высокие уровни грунтовых вод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природные пожары</w:t>
      </w:r>
      <w:r w:rsidRPr="00122562">
        <w:t> — лесные, торфяные, степные, хлебные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iCs/>
        </w:rPr>
        <w:t>Чрезвычайные ситуации биолого-социального характера: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эпидемии</w:t>
      </w:r>
      <w:r w:rsidRPr="00122562">
        <w:t> — массовое распространение инфекционных заболеваний людей.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эпизоотии</w:t>
      </w:r>
      <w:r w:rsidRPr="00122562">
        <w:t> — массовое распространение инфекционных заболеваний сельскохозяйственных животных.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эпифитотии</w:t>
      </w:r>
      <w:r w:rsidRPr="00122562">
        <w:t> — массовое распространение инфекционных заболеваний и вредителей сельскохозяйственных растений.</w:t>
      </w:r>
    </w:p>
    <w:p w:rsidR="00122562" w:rsidRDefault="00122562" w:rsidP="00122562">
      <w:pPr>
        <w:pStyle w:val="af4"/>
        <w:rPr>
          <w:iCs/>
        </w:rPr>
      </w:pPr>
    </w:p>
    <w:p w:rsidR="00122562" w:rsidRDefault="00122562" w:rsidP="00122562">
      <w:pPr>
        <w:pStyle w:val="af4"/>
        <w:rPr>
          <w:iCs/>
        </w:rPr>
      </w:pPr>
    </w:p>
    <w:p w:rsidR="00122562" w:rsidRPr="00122562" w:rsidRDefault="00122562" w:rsidP="00122562">
      <w:pPr>
        <w:pStyle w:val="af4"/>
      </w:pPr>
      <w:r w:rsidRPr="00122562">
        <w:rPr>
          <w:iCs/>
        </w:rPr>
        <w:lastRenderedPageBreak/>
        <w:t>Чрезвычайные ситуации техногенного характера: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транспортные аварии</w:t>
      </w:r>
      <w:r w:rsidRPr="00122562">
        <w:t> — аварии на автомобильном, железнодорожном, авиационном, морском, и других видах транспорта.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пожары и взрывы</w:t>
      </w:r>
      <w:r w:rsidRPr="00122562">
        <w:t> — в зданиях, на коммуникациях и технологическом оборудовании.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с выбросом химически опасных веществ</w:t>
      </w:r>
      <w:r w:rsidRPr="00122562">
        <w:t>, при их производстве, переработке, транспортировке.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с выбросом радиоактивных веществ</w:t>
      </w:r>
      <w:r w:rsidRPr="00122562">
        <w:t> — аварии на АЭС, аварии с боеприпасами, аварии при транспортировке и хранении радиоактивных веществ.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с выбросом биологических веществ</w:t>
      </w:r>
      <w:r w:rsidRPr="00122562">
        <w:t> — аварии на предприятиях использующих БОВ, а также при их транспортировке.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внезапное обрушение зданий</w:t>
      </w:r>
      <w:r w:rsidRPr="00122562">
        <w:t> — обрушение зданий, коммуникаций, производственных сооружений.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на электроэнергетических системах</w:t>
      </w:r>
      <w:r w:rsidRPr="00122562">
        <w:t xml:space="preserve"> — аварии на электростанциях и транспортных </w:t>
      </w:r>
      <w:proofErr w:type="spellStart"/>
      <w:r w:rsidRPr="00122562">
        <w:t>электроконтактных</w:t>
      </w:r>
      <w:proofErr w:type="spellEnd"/>
      <w:r w:rsidRPr="00122562">
        <w:t xml:space="preserve"> сетях.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на коммунальных системах жизнеобеспечения</w:t>
      </w:r>
      <w:r w:rsidRPr="00122562">
        <w:t> — аварии на канализационных, тепловых сетях, сетях электро- и водоснабжения.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на очистных сооружениях</w:t>
      </w:r>
      <w:r w:rsidRPr="00122562">
        <w:t> сточных вод и промышленных отходов.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гидродинамические аварии</w:t>
      </w:r>
      <w:r w:rsidRPr="00122562">
        <w:t> — прорыв платин дамб, шлюзов.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iCs/>
        </w:rPr>
        <w:t>Чрезвычайные ситуации экологического характера</w:t>
      </w:r>
      <w:r w:rsidRPr="00122562">
        <w:t> — чрезвычайные ситуации вызванные изменением состояния суши, атмосферы, гидросферы, биосферы в результате деятельности человека.</w:t>
      </w:r>
    </w:p>
    <w:p w:rsidR="00122562" w:rsidRPr="00122562" w:rsidRDefault="00122562" w:rsidP="00122562">
      <w:pPr>
        <w:pStyle w:val="af4"/>
        <w:rPr>
          <w:rFonts w:eastAsia="Calibri"/>
        </w:rPr>
      </w:pPr>
    </w:p>
    <w:p w:rsidR="00E85C0F" w:rsidRDefault="00E85C0F" w:rsidP="00D05DEF">
      <w:pPr>
        <w:pStyle w:val="af4"/>
        <w:rPr>
          <w:rFonts w:eastAsia="Calibri"/>
        </w:rPr>
      </w:pPr>
    </w:p>
    <w:p w:rsidR="00E85C0F" w:rsidRDefault="00E85C0F" w:rsidP="00D05DEF">
      <w:pPr>
        <w:pStyle w:val="af4"/>
        <w:rPr>
          <w:rFonts w:eastAsia="Calibri"/>
        </w:rPr>
        <w:sectPr w:rsidR="00E85C0F" w:rsidSect="00A11272">
          <w:headerReference w:type="default" r:id="rId13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05DEF" w:rsidRPr="003F6F63" w:rsidRDefault="00D05DEF" w:rsidP="00E85C0F">
      <w:pPr>
        <w:pStyle w:val="1"/>
        <w:rPr>
          <w:rFonts w:eastAsia="Calibri"/>
        </w:rPr>
      </w:pPr>
      <w:bookmarkStart w:id="1" w:name="_Toc21197315"/>
      <w:r w:rsidRPr="003F6F63">
        <w:rPr>
          <w:rFonts w:eastAsia="Calibri"/>
        </w:rPr>
        <w:lastRenderedPageBreak/>
        <w:t>Основные источники ЧС военного характера.</w:t>
      </w:r>
      <w:bookmarkEnd w:id="1"/>
    </w:p>
    <w:p w:rsidR="00E85C0F" w:rsidRPr="007A65EA" w:rsidRDefault="00E85C0F" w:rsidP="007A65EA">
      <w:pPr>
        <w:pStyle w:val="af4"/>
      </w:pPr>
    </w:p>
    <w:p w:rsidR="00D05DEF" w:rsidRPr="007A65EA" w:rsidRDefault="00D05DEF" w:rsidP="007A65EA">
      <w:pPr>
        <w:pStyle w:val="af4"/>
      </w:pPr>
    </w:p>
    <w:p w:rsidR="007A65EA" w:rsidRDefault="007A65EA" w:rsidP="007A65EA">
      <w:pPr>
        <w:pStyle w:val="af4"/>
      </w:pPr>
      <w:r w:rsidRPr="007A65EA">
        <w:t>При возникновении локальных вооруженных конфликтов и развертывании широкомасштабных войн источниками чрезвычайных ситуаций военного характера будут являться опасности, возникающие при ведении военных действий или вследствие этих действий.</w:t>
      </w:r>
    </w:p>
    <w:p w:rsidR="007A65EA" w:rsidRDefault="007A65EA" w:rsidP="007A65EA">
      <w:pPr>
        <w:pStyle w:val="af4"/>
      </w:pPr>
      <w:r>
        <w:t>Опасности военного времени имеют характерные, присущие только им особенности:</w:t>
      </w:r>
    </w:p>
    <w:p w:rsidR="007A65EA" w:rsidRDefault="007A65EA" w:rsidP="007A65EA">
      <w:pPr>
        <w:pStyle w:val="af4"/>
        <w:numPr>
          <w:ilvl w:val="0"/>
          <w:numId w:val="38"/>
        </w:numPr>
        <w:ind w:left="851" w:hanging="142"/>
      </w:pPr>
      <w:r>
        <w:t xml:space="preserve">планируются, готовятся и проводятся людьми, поэтому имеют более сложный характер, чем </w:t>
      </w:r>
      <w:proofErr w:type="gramStart"/>
      <w:r>
        <w:t>природные</w:t>
      </w:r>
      <w:proofErr w:type="gramEnd"/>
      <w:r>
        <w:t xml:space="preserve"> и техногенные;</w:t>
      </w:r>
    </w:p>
    <w:p w:rsidR="007A65EA" w:rsidRDefault="007A65EA" w:rsidP="007A65EA">
      <w:pPr>
        <w:pStyle w:val="af4"/>
        <w:numPr>
          <w:ilvl w:val="0"/>
          <w:numId w:val="38"/>
        </w:numPr>
        <w:ind w:left="851" w:hanging="142"/>
      </w:pPr>
      <w:r>
        <w:t>средства поражения применяются тоже людьми, поэтому в реализации этих опасностей меньше стихийного и случайного, оружие применяется, как правило, в самый неподходящий момент для жертвы агрессии и в самом уязвимом для нее месте;</w:t>
      </w:r>
    </w:p>
    <w:p w:rsidR="007A65EA" w:rsidRDefault="007A65EA" w:rsidP="007A65EA">
      <w:pPr>
        <w:pStyle w:val="af4"/>
        <w:numPr>
          <w:ilvl w:val="0"/>
          <w:numId w:val="38"/>
        </w:numPr>
        <w:ind w:left="851" w:hanging="142"/>
      </w:pPr>
      <w:r>
        <w:t>развитие средств нападения всегда опережает развитие адекватных средств защиты от их воздействия, поэтому в течение какого–то промежутка времени они имеют превосходство;</w:t>
      </w:r>
    </w:p>
    <w:p w:rsidR="007A65EA" w:rsidRDefault="007A65EA" w:rsidP="007A65EA">
      <w:pPr>
        <w:pStyle w:val="af4"/>
        <w:numPr>
          <w:ilvl w:val="0"/>
          <w:numId w:val="39"/>
        </w:numPr>
        <w:ind w:left="1276" w:hanging="567"/>
      </w:pPr>
      <w:r>
        <w:t>для создания средств нападения применяются самые последние научные достижения, привлекаются лучшие специалисты и самая передовая научно–производственная база; это приводит к тому, что от некоторых средств поражения фактически невозможно защититься (ракетно–ядерное оружие);</w:t>
      </w:r>
    </w:p>
    <w:p w:rsidR="007A65EA" w:rsidRDefault="007A65EA" w:rsidP="007A65EA">
      <w:pPr>
        <w:pStyle w:val="af4"/>
        <w:numPr>
          <w:ilvl w:val="0"/>
          <w:numId w:val="39"/>
        </w:numPr>
      </w:pPr>
      <w:r>
        <w:t xml:space="preserve">анализ тенденций эволюции военных опасностей свидетельствует о том, что будущие войны все больше будут приобретать террористический, антигуманный характер, а мирное население воюющих стран будет служить объектом вооруженного воздействия с целью </w:t>
      </w:r>
      <w:r w:rsidRPr="007A65EA">
        <w:t>подрыва воли и способности противника к сопротивлению.</w:t>
      </w:r>
    </w:p>
    <w:p w:rsidR="007A65EA" w:rsidRPr="007A65EA" w:rsidRDefault="007A65EA" w:rsidP="007A65EA">
      <w:pPr>
        <w:pStyle w:val="af4"/>
        <w:sectPr w:rsidR="007A65EA" w:rsidRPr="007A65EA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D13C0" w:rsidRPr="003F6F63" w:rsidRDefault="00DD13C0" w:rsidP="00DD13C0">
      <w:pPr>
        <w:pStyle w:val="1"/>
        <w:rPr>
          <w:rFonts w:eastAsia="Calibri"/>
        </w:rPr>
      </w:pPr>
      <w:bookmarkStart w:id="2" w:name="_Toc21197316"/>
      <w:r w:rsidRPr="003F6F63">
        <w:rPr>
          <w:rFonts w:eastAsia="Calibri"/>
        </w:rPr>
        <w:lastRenderedPageBreak/>
        <w:t>Ионизирующие излучения (характеристики, биологическое действие, нормирование, методы защиты, физика радиоактивности).</w:t>
      </w:r>
      <w:bookmarkEnd w:id="2"/>
    </w:p>
    <w:p w:rsidR="00337B24" w:rsidRDefault="00337B24" w:rsidP="00CA29C3">
      <w:pPr>
        <w:pStyle w:val="af4"/>
      </w:pPr>
    </w:p>
    <w:p w:rsidR="00E0120E" w:rsidRDefault="00E0120E" w:rsidP="00CA29C3">
      <w:pPr>
        <w:pStyle w:val="af4"/>
      </w:pPr>
    </w:p>
    <w:p w:rsidR="00C44ECB" w:rsidRDefault="00C44ECB" w:rsidP="00C44ECB">
      <w:pPr>
        <w:pStyle w:val="af4"/>
      </w:pPr>
      <w:r>
        <w:t>Ионизирующее излучение – явление, связанное с радиоактивностью. Радиоактивность – это самопроизвольное превращение ядер атомов одних элементов в другие, сопровождающееся испусканием ионизирующего излучения.</w:t>
      </w:r>
    </w:p>
    <w:p w:rsidR="00C44ECB" w:rsidRDefault="00C44ECB" w:rsidP="00C44ECB">
      <w:pPr>
        <w:pStyle w:val="af4"/>
      </w:pPr>
      <w:r>
        <w:t xml:space="preserve">    Различают следующие виды ионизирующих излучений: </w:t>
      </w:r>
    </w:p>
    <w:p w:rsidR="00C44ECB" w:rsidRDefault="00C44ECB" w:rsidP="00C44ECB">
      <w:pPr>
        <w:pStyle w:val="af4"/>
      </w:pPr>
      <w:r>
        <w:t xml:space="preserve">    α –излучение – поток ядер атомов гелия. Внешнее облучение от таких частиц незначительно, но они крайне опасны при попадании внутрь организма.</w:t>
      </w:r>
    </w:p>
    <w:p w:rsidR="00C44ECB" w:rsidRDefault="00C44ECB" w:rsidP="00C44ECB">
      <w:pPr>
        <w:pStyle w:val="af4"/>
      </w:pPr>
      <w:r>
        <w:t xml:space="preserve">    β- </w:t>
      </w:r>
      <w:proofErr w:type="gramStart"/>
      <w:r>
        <w:t>и</w:t>
      </w:r>
      <w:proofErr w:type="gramEnd"/>
      <w:r>
        <w:t>злучение – поток электронов. β- частице труднее найти мишень в облучаемой среде, так как она воздействует в основном только своим электрическим зарядом. Внешнее облучение при этом не велико</w:t>
      </w:r>
      <w:proofErr w:type="gramStart"/>
      <w:r>
        <w:t xml:space="preserve"> (β- </w:t>
      </w:r>
      <w:proofErr w:type="gramEnd"/>
      <w:r>
        <w:t>частицы задерживаются оконным стеклом).</w:t>
      </w:r>
    </w:p>
    <w:p w:rsidR="00C44ECB" w:rsidRDefault="00C44ECB" w:rsidP="00C44ECB">
      <w:pPr>
        <w:pStyle w:val="af4"/>
      </w:pPr>
      <w:r>
        <w:t xml:space="preserve">    γ-излучение - это высокочастотное электромагнитное излучение. Поскольку полной защиты от него обеспечить невозможно, то используют экраны из материалов, способных ослабить поток излучения </w:t>
      </w:r>
    </w:p>
    <w:p w:rsidR="00C44ECB" w:rsidRDefault="00C44ECB" w:rsidP="00C44ECB">
      <w:pPr>
        <w:pStyle w:val="af4"/>
      </w:pPr>
      <w:r>
        <w:t xml:space="preserve">     При изучении процесса радиоактивного распада установлено, что не все ядра радиоактивного изотопа распадаются одномоментно. Время, в течение которого распадается половина всех атомов данного радиоактивного изотопа, называется периодом полураспада.</w:t>
      </w:r>
    </w:p>
    <w:p w:rsidR="00C44ECB" w:rsidRDefault="00C44ECB" w:rsidP="00C44ECB">
      <w:pPr>
        <w:pStyle w:val="af4"/>
      </w:pPr>
      <w:r>
        <w:t xml:space="preserve">      Для характеристики воздействия ионизирующего излучения на вещество введено понятие дозы излучения. Дозой излучения называется часть энергии, переданная излучением веществу и поглощенная им. Количественной характеристикой взаимодействия ионизирующего излучения и вещества является поглощенная доза излучения (Д), равная отношению средней энергии, переданной ионизирующим излучением веществу в элементарном объеме, к массе облученного вещества в этом объеме.</w:t>
      </w:r>
    </w:p>
    <w:p w:rsidR="00C44ECB" w:rsidRDefault="00C44ECB" w:rsidP="00C44ECB">
      <w:pPr>
        <w:pStyle w:val="af4"/>
      </w:pPr>
      <w:r>
        <w:lastRenderedPageBreak/>
        <w:t xml:space="preserve">     Поглощенная доза является основной дозиметрической величиной. В системе СИ в качестве единицы поглощенной дозы </w:t>
      </w:r>
      <w:proofErr w:type="gramStart"/>
      <w:r>
        <w:t>принят</w:t>
      </w:r>
      <w:proofErr w:type="gramEnd"/>
      <w:r>
        <w:t xml:space="preserve"> грей (Гр). 1 Гр соответствует поглощению в среднем 1 Дж энергии ионизирующего излучения в массе вещества, равной 1 кг, т. е. 1 Гр = 1 Дж/кг.</w:t>
      </w:r>
    </w:p>
    <w:p w:rsidR="00C44ECB" w:rsidRDefault="00C44ECB" w:rsidP="00C44ECB">
      <w:pPr>
        <w:pStyle w:val="af4"/>
      </w:pPr>
      <w:r>
        <w:t xml:space="preserve"> Ранее в качестве единицы поглощенной дозы использовался рад (</w:t>
      </w:r>
      <w:proofErr w:type="spellStart"/>
      <w:r>
        <w:t>рд</w:t>
      </w:r>
      <w:proofErr w:type="spellEnd"/>
      <w:r>
        <w:t>). Он соответствовал поглощению в среднем 100 эрг.</w:t>
      </w:r>
    </w:p>
    <w:p w:rsidR="00C44ECB" w:rsidRDefault="00C44ECB" w:rsidP="00C44ECB">
      <w:pPr>
        <w:pStyle w:val="af4"/>
      </w:pPr>
      <w:r>
        <w:t xml:space="preserve">     Ионизирующее излучение – уникальное явление окружающей среды, последствия, от воздействия которого на организм неэквивалентны величине поглощенной энергии. </w:t>
      </w:r>
    </w:p>
    <w:p w:rsidR="00C44ECB" w:rsidRDefault="00C44ECB" w:rsidP="00C44ECB">
      <w:pPr>
        <w:pStyle w:val="af4"/>
      </w:pPr>
      <w:r>
        <w:t xml:space="preserve">Также необходимо отметить некоторые особенности действия ионизирующего излучения на организм человека: </w:t>
      </w:r>
    </w:p>
    <w:p w:rsidR="00C44ECB" w:rsidRDefault="00C44ECB" w:rsidP="00C44ECB">
      <w:pPr>
        <w:pStyle w:val="af4"/>
      </w:pPr>
      <w:r>
        <w:t xml:space="preserve">1) органы восприятия не реагируют на излучение; </w:t>
      </w:r>
    </w:p>
    <w:p w:rsidR="00C44ECB" w:rsidRDefault="00C44ECB" w:rsidP="00C44ECB">
      <w:pPr>
        <w:pStyle w:val="af4"/>
      </w:pPr>
      <w:r>
        <w:t xml:space="preserve">2) малые дозы излучения могут суммироваться и накапливаться в организме (кумулятивный эффект); </w:t>
      </w:r>
    </w:p>
    <w:p w:rsidR="00C44ECB" w:rsidRDefault="00C44ECB" w:rsidP="00C44ECB">
      <w:pPr>
        <w:pStyle w:val="af4"/>
      </w:pPr>
      <w:r>
        <w:t xml:space="preserve">3) излучение действует не только на данный живой организм, но и на его потомков (генетический эффект); </w:t>
      </w:r>
    </w:p>
    <w:p w:rsidR="00C44ECB" w:rsidRDefault="00C44ECB" w:rsidP="00C44ECB">
      <w:pPr>
        <w:pStyle w:val="af4"/>
      </w:pPr>
      <w:r>
        <w:t xml:space="preserve">4) различные органы организма имеют различную чувствительность к излучению. </w:t>
      </w:r>
    </w:p>
    <w:p w:rsidR="00C44ECB" w:rsidRDefault="00C44ECB" w:rsidP="00C44ECB">
      <w:pPr>
        <w:pStyle w:val="af4"/>
      </w:pPr>
      <w:r>
        <w:t xml:space="preserve">Самое сильное влияния испытают клетки красного костного мозга, щитовидная железа, легкие, внутренние органы, то есть органы, клетки которых имеют высокий уровень деления. При одной и той самой дозе излучения у детей повреждается больше клеток, чем </w:t>
      </w:r>
      <w:proofErr w:type="gramStart"/>
      <w:r>
        <w:t>в</w:t>
      </w:r>
      <w:proofErr w:type="gramEnd"/>
      <w:r>
        <w:t xml:space="preserve"> взрослых, потому что у детей все клетки находятся на стадии деления. </w:t>
      </w:r>
    </w:p>
    <w:p w:rsidR="00C44ECB" w:rsidRDefault="00C44ECB" w:rsidP="00C44ECB">
      <w:pPr>
        <w:pStyle w:val="af4"/>
      </w:pPr>
      <w:r>
        <w:t xml:space="preserve">     Опасность различных радиоактивных элементов для человека определяется способностью организма их поглощать и накапливать.</w:t>
      </w:r>
    </w:p>
    <w:p w:rsidR="00C44ECB" w:rsidRDefault="00C44ECB" w:rsidP="00C44ECB">
      <w:pPr>
        <w:pStyle w:val="af4"/>
      </w:pPr>
      <w:r>
        <w:t xml:space="preserve">Давно известно, что степень радиационных поражений зависит от полученной дозы и времени, в течение которого человек подвергался облучению. Надо помнить: не всякая доза облучения опасна для человека. Если она не превышает 50 </w:t>
      </w:r>
      <w:proofErr w:type="gramStart"/>
      <w:r>
        <w:t>Р</w:t>
      </w:r>
      <w:proofErr w:type="gramEnd"/>
      <w:r>
        <w:t xml:space="preserve">, то лучевая болезнь исключается. Доза в 200-300 </w:t>
      </w:r>
      <w:proofErr w:type="gramStart"/>
      <w:r>
        <w:t>Р</w:t>
      </w:r>
      <w:proofErr w:type="gramEnd"/>
      <w:r>
        <w:t xml:space="preserve">, полученная за короткий промежуток времени, может вызвать тяжелые </w:t>
      </w:r>
      <w:r>
        <w:lastRenderedPageBreak/>
        <w:t>радиационные поражения. Но если эту дозу получить в течение нескольких месяцев – это не приведет к заболеванию. Организм человека способен вырабатывать новые клетки, и взамен погибших при облучении появляются свежие. Идет процесс восстановления.</w:t>
      </w:r>
    </w:p>
    <w:p w:rsidR="00C44ECB" w:rsidRDefault="00C44ECB" w:rsidP="00C44ECB">
      <w:pPr>
        <w:pStyle w:val="af4"/>
      </w:pPr>
      <w:r>
        <w:t xml:space="preserve">     Доза облучения может быть однократной и многократной. Однократным считается облучение, полученное за первые четверо суток. Если оно превышает четверо суток, то считается многократным. Однократное облучение человека дозой 100 </w:t>
      </w:r>
      <w:proofErr w:type="gramStart"/>
      <w:r>
        <w:t>Р</w:t>
      </w:r>
      <w:proofErr w:type="gramEnd"/>
      <w:r>
        <w:t xml:space="preserve"> и более называется острым облучением. </w:t>
      </w:r>
    </w:p>
    <w:p w:rsidR="00C44ECB" w:rsidRDefault="00C44ECB" w:rsidP="00C44ECB">
      <w:pPr>
        <w:pStyle w:val="af4"/>
      </w:pPr>
      <w:r>
        <w:t xml:space="preserve">     Существует понятие летальной дозы вызывающей смерть. Доза, вызывающая гибель 50% особей через определенный промежуток времени, называется ЛД50.  </w:t>
      </w:r>
    </w:p>
    <w:p w:rsidR="000A5E94" w:rsidRDefault="000A5E94" w:rsidP="000A5E94">
      <w:pPr>
        <w:pStyle w:val="af4"/>
      </w:pPr>
      <w:r>
        <w:t>Различают внешнее и внутреннее облучение организма. Под внешним облучением понимают воздействие на организм ионизирующих излучений от внешних по отношению к нему источников. Внутреннее облучение осуществляется радиоактивными веществами, попавшими внутрь организма через дыхательные органы, желудочно-кишечный тракт или через кожные покровы. Источники внешнего излучения — космические лучи, естественные радиоактивные источники, находящиеся в атмосфере, воде, почве, продуктах питания и др., источники альф</w:t>
      </w:r>
      <w:proofErr w:type="gramStart"/>
      <w:r>
        <w:t>а-</w:t>
      </w:r>
      <w:proofErr w:type="gramEnd"/>
      <w:r>
        <w:t>, бета-, гамма-, рентгеновского и нейтронного излучений, используемые в технике и медицине, ускорители заряженных частиц, ядерные реакторы (в том числе и аварии на ядерных реакторах) и ряд других.</w:t>
      </w:r>
    </w:p>
    <w:p w:rsidR="000A5E94" w:rsidRDefault="000A5E94" w:rsidP="000A5E94">
      <w:pPr>
        <w:pStyle w:val="af4"/>
      </w:pPr>
      <w:r>
        <w:t xml:space="preserve">     Радиоактивные вещества, вызывающие внутреннее облучение организма, попадают в него при приеме пищи, курении, питье загрязненной воды. Поступление радиоактивных веществ в человеческий организм через кожу происходит в редких случаях (если кожа имеет повреждения или открытые раны). Внутреннее облучение организма длится до тех пор, пока радиоактивное вещество не распадется или не будет выведено из организма в результате процессов физиологического обмена. Внутреннее облучение опасно </w:t>
      </w:r>
      <w:r>
        <w:lastRenderedPageBreak/>
        <w:t>тем, что вызывает длительно незаживающие язвы различных органов и злокачественные опухоли.</w:t>
      </w:r>
    </w:p>
    <w:p w:rsidR="00C44ECB" w:rsidRDefault="000A5E94" w:rsidP="00C44ECB">
      <w:pPr>
        <w:pStyle w:val="af4"/>
      </w:pPr>
      <w:r>
        <w:t xml:space="preserve"> Облучение может привести к биологическим изменениям в организме, а само это заболевание названо лучевой болезнью. Лучевая болезнь - это комплексная реакция организма на количество и интенсивность поглощенной энергии: важно, какое это было излучение, какие участки и органы тела поражены, какое произошло облучение — внутреннее или внешнее, поражен ли костный мозг — главный кроветворный орган.</w:t>
      </w:r>
    </w:p>
    <w:p w:rsidR="000A5E94" w:rsidRDefault="000A5E94" w:rsidP="000A5E94">
      <w:pPr>
        <w:pStyle w:val="af4"/>
      </w:pPr>
      <w:r>
        <w:t xml:space="preserve">      Человек обладает самой высокой из всех живых существ чувствительностью к ионизирующему излучению. Поэтому необходимо постоянно контролировать уровень радиации и сохранять её на низком уровне в той микросфере, где человек фактически живет.</w:t>
      </w:r>
    </w:p>
    <w:p w:rsidR="000A5E94" w:rsidRDefault="000A5E94" w:rsidP="000A5E94">
      <w:pPr>
        <w:pStyle w:val="af4"/>
      </w:pPr>
      <w:r>
        <w:t xml:space="preserve">     Наибольшую опасность для людей, подвергшихся ионизирующему облучению, </w:t>
      </w:r>
      <w:proofErr w:type="gramStart"/>
      <w:r>
        <w:t>представляет возможность</w:t>
      </w:r>
      <w:proofErr w:type="gramEnd"/>
      <w:r>
        <w:t xml:space="preserve"> возникновения </w:t>
      </w:r>
      <w:proofErr w:type="spellStart"/>
      <w:r>
        <w:t>самоусиливающего</w:t>
      </w:r>
      <w:proofErr w:type="spellEnd"/>
      <w:r>
        <w:t xml:space="preserve"> эффекта, имеющего генетическую природу. Необходимо учитывать, что воздействие на генезис мутаций кумулятивно не только у данного лица, но и у всех его потомков, например дефекты в структуре хромосом передаются по существу полностью.</w:t>
      </w:r>
    </w:p>
    <w:p w:rsidR="000A5E94" w:rsidRDefault="000A5E94" w:rsidP="000A5E94">
      <w:pPr>
        <w:pStyle w:val="af4"/>
      </w:pPr>
      <w:r>
        <w:t xml:space="preserve">     Именно с учетом подобных перспектив решается вопрос о «допустимых дозах» (если вообще таковые существуют) в Международной комиссии по защите от радиации (CIPR). </w:t>
      </w:r>
      <w:proofErr w:type="gramStart"/>
      <w:r>
        <w:t>Нормы</w:t>
      </w:r>
      <w:proofErr w:type="gramEnd"/>
      <w:r>
        <w:t xml:space="preserve"> установленные этой комиссией, основываются на следующем постулате: для всего человечества в качестве предельно допустимой дозы ионизирующей радиации принимают дозу, равную удвоенному среднему значению дозы облучения, которому человек подвергается в естественных условиях, т.е. удвоенному значению среднего радиационного фона. </w:t>
      </w:r>
    </w:p>
    <w:p w:rsidR="000A5E94" w:rsidRDefault="000A5E94" w:rsidP="000A5E94">
      <w:pPr>
        <w:pStyle w:val="af4"/>
      </w:pPr>
      <w:r>
        <w:t xml:space="preserve">     При этом</w:t>
      </w:r>
      <w:proofErr w:type="gramStart"/>
      <w:r>
        <w:t>,</w:t>
      </w:r>
      <w:proofErr w:type="gramEnd"/>
      <w:r>
        <w:t xml:space="preserve"> предполагается, что человечество отлично приспособилось к естественной радиоактивности среды. Это подтверждается наличием групп людей, живущих в районах с высокой радиоактивностью и поэтому подверженных дозам облучения, значительно превышающим дозы, получаемые </w:t>
      </w:r>
      <w:r>
        <w:lastRenderedPageBreak/>
        <w:t xml:space="preserve">жителями большинства промышленно развитых стран. Например, племя, живущее в Бразилии, получает в среднем дозу радиации около 1600 </w:t>
      </w:r>
      <w:proofErr w:type="spellStart"/>
      <w:r>
        <w:t>мбэр</w:t>
      </w:r>
      <w:proofErr w:type="spellEnd"/>
      <w:r>
        <w:t xml:space="preserve"> в год, что в 10 – 20 раз больше обычной дозы облучения.</w:t>
      </w:r>
    </w:p>
    <w:p w:rsidR="000A5E94" w:rsidRDefault="000A5E94" w:rsidP="000A5E94">
      <w:pPr>
        <w:pStyle w:val="af4"/>
      </w:pPr>
      <w:r>
        <w:t>- Принцип оправданности – любая практическая деятельность, сопровождаемая облучением людей, не должна осуществляться, если она не приносит большей пользы облучаемым лицам или обществу в целом по сравнению с вредом, который она причиняет.</w:t>
      </w:r>
    </w:p>
    <w:p w:rsidR="000A5E94" w:rsidRDefault="000A5E94" w:rsidP="000A5E94">
      <w:pPr>
        <w:pStyle w:val="af4"/>
      </w:pPr>
      <w:r>
        <w:t xml:space="preserve">- Принцип </w:t>
      </w:r>
      <w:proofErr w:type="spellStart"/>
      <w:r>
        <w:t>непревышения</w:t>
      </w:r>
      <w:proofErr w:type="spellEnd"/>
      <w:r>
        <w:t xml:space="preserve"> – уровни облучения от всех, попадающих под регулирование, видов практической деятельности не должны превышать установленные пределы доз.</w:t>
      </w:r>
    </w:p>
    <w:p w:rsidR="000A5E94" w:rsidRDefault="000A5E94" w:rsidP="000A5E94">
      <w:pPr>
        <w:pStyle w:val="af4"/>
      </w:pPr>
      <w:r>
        <w:t>- Принцип оптимизации – уровни индивидуальных доз и/или количество облучаемых лиц по отношению к каждому источнику излучения должны настолько низкими, насколько это может быть достигнуто с учетом экономических и социальных факторов.</w:t>
      </w:r>
    </w:p>
    <w:p w:rsidR="000A5E94" w:rsidRDefault="000A5E94" w:rsidP="000A5E94">
      <w:pPr>
        <w:pStyle w:val="af4"/>
      </w:pPr>
      <w:r>
        <w:t xml:space="preserve">     Предельно-допустимая доза (ПДД) облучения для жителей Украины  узаконены в НРБУ-97 и составляет 500 </w:t>
      </w:r>
      <w:proofErr w:type="spellStart"/>
      <w:r>
        <w:t>мбэр</w:t>
      </w:r>
      <w:proofErr w:type="spellEnd"/>
      <w:r>
        <w:t xml:space="preserve"> за год. Международной комиссией по защите от радиации </w:t>
      </w:r>
      <w:proofErr w:type="gramStart"/>
      <w:r>
        <w:t>установлена</w:t>
      </w:r>
      <w:proofErr w:type="gramEnd"/>
      <w:r>
        <w:t xml:space="preserve"> ПДД облучения, в том числе и от природных источников равная 166 </w:t>
      </w:r>
      <w:proofErr w:type="spellStart"/>
      <w:r>
        <w:t>мбэр</w:t>
      </w:r>
      <w:proofErr w:type="spellEnd"/>
      <w:r>
        <w:t xml:space="preserve"> за год.  </w:t>
      </w:r>
    </w:p>
    <w:p w:rsidR="00C44ECB" w:rsidRDefault="000A5E94" w:rsidP="000A5E94">
      <w:pPr>
        <w:pStyle w:val="af4"/>
      </w:pPr>
      <w:r>
        <w:t xml:space="preserve">   Государственные строительные нормы (ДБН-97) предусматривают ПДД  в помещениях с постоянным пребыванием людей (жилые, административные здания) 30 </w:t>
      </w:r>
      <w:proofErr w:type="spellStart"/>
      <w:r>
        <w:t>мкбэр</w:t>
      </w:r>
      <w:proofErr w:type="spellEnd"/>
      <w:r>
        <w:t>/час (</w:t>
      </w:r>
      <w:proofErr w:type="spellStart"/>
      <w:r>
        <w:t>мкР</w:t>
      </w:r>
      <w:proofErr w:type="spellEnd"/>
      <w:r>
        <w:t xml:space="preserve">/час) для объектов, введенных в эксплуатацию после 1.01.92 года и 50 </w:t>
      </w:r>
      <w:proofErr w:type="spellStart"/>
      <w:r>
        <w:t>мкбэр</w:t>
      </w:r>
      <w:proofErr w:type="spellEnd"/>
      <w:r>
        <w:t>/час (</w:t>
      </w:r>
      <w:proofErr w:type="spellStart"/>
      <w:r>
        <w:t>мкР</w:t>
      </w:r>
      <w:proofErr w:type="spellEnd"/>
      <w:r>
        <w:t xml:space="preserve">/час) для помещений, введенных в эксплуатацию до 1.01.92. Доза измеряется в центре помещения на расстоянии 1 метра от пола. В настоящее время обсуждается информация о снижении ПДД в Украине до 100 </w:t>
      </w:r>
      <w:proofErr w:type="spellStart"/>
      <w:r>
        <w:t>мбэр</w:t>
      </w:r>
      <w:proofErr w:type="spellEnd"/>
      <w:r>
        <w:t xml:space="preserve"> за год.</w:t>
      </w:r>
    </w:p>
    <w:p w:rsidR="000A5E94" w:rsidRDefault="000A5E94" w:rsidP="000A5E94">
      <w:pPr>
        <w:pStyle w:val="af4"/>
        <w:sectPr w:rsidR="000A5E94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337B24" w:rsidRDefault="00337B24" w:rsidP="00E85C0F">
      <w:pPr>
        <w:pStyle w:val="1"/>
      </w:pPr>
      <w:bookmarkStart w:id="3" w:name="_Toc21197317"/>
      <w:r>
        <w:lastRenderedPageBreak/>
        <w:t>расчет</w:t>
      </w:r>
      <w:r w:rsidRPr="003F6F63">
        <w:t xml:space="preserve"> искусственного освещения</w:t>
      </w:r>
      <w:bookmarkEnd w:id="3"/>
    </w:p>
    <w:p w:rsidR="00337B24" w:rsidRDefault="00337B24" w:rsidP="00CA29C3">
      <w:pPr>
        <w:pStyle w:val="af4"/>
      </w:pPr>
    </w:p>
    <w:p w:rsidR="00337B24" w:rsidRDefault="00337B24" w:rsidP="00CA29C3">
      <w:pPr>
        <w:pStyle w:val="af4"/>
      </w:pPr>
    </w:p>
    <w:p w:rsidR="00337B24" w:rsidRDefault="00337B24" w:rsidP="00337B24">
      <w:pPr>
        <w:pStyle w:val="a0"/>
      </w:pPr>
      <w:r>
        <w:t>Исходные данные</w:t>
      </w:r>
    </w:p>
    <w:tbl>
      <w:tblPr>
        <w:tblStyle w:val="2a"/>
        <w:tblW w:w="951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005"/>
        <w:gridCol w:w="639"/>
        <w:gridCol w:w="425"/>
        <w:gridCol w:w="851"/>
        <w:gridCol w:w="567"/>
        <w:gridCol w:w="709"/>
        <w:gridCol w:w="708"/>
        <w:gridCol w:w="709"/>
        <w:gridCol w:w="567"/>
        <w:gridCol w:w="804"/>
        <w:gridCol w:w="755"/>
        <w:gridCol w:w="1070"/>
      </w:tblGrid>
      <w:tr w:rsidR="00B73AD6" w:rsidRPr="00E0120E" w:rsidTr="00B73AD6">
        <w:trPr>
          <w:cantSplit/>
          <w:trHeight w:val="2448"/>
          <w:jc w:val="center"/>
        </w:trPr>
        <w:tc>
          <w:tcPr>
            <w:tcW w:w="704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№ варианта</w:t>
            </w:r>
          </w:p>
        </w:tc>
        <w:tc>
          <w:tcPr>
            <w:tcW w:w="1005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proofErr w:type="spellStart"/>
            <w:r w:rsidRPr="00E0120E">
              <w:rPr>
                <w:sz w:val="24"/>
                <w:szCs w:val="24"/>
              </w:rPr>
              <w:t>Наиминование</w:t>
            </w:r>
            <w:proofErr w:type="spellEnd"/>
            <w:r w:rsidRPr="00E0120E">
              <w:rPr>
                <w:sz w:val="24"/>
                <w:szCs w:val="24"/>
              </w:rPr>
              <w:t xml:space="preserve"> участка</w:t>
            </w:r>
          </w:p>
        </w:tc>
        <w:tc>
          <w:tcPr>
            <w:tcW w:w="639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Размеры участка:</w:t>
            </w:r>
          </w:p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ширина</w:t>
            </w:r>
          </w:p>
        </w:tc>
        <w:tc>
          <w:tcPr>
            <w:tcW w:w="425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глубина</w:t>
            </w:r>
          </w:p>
        </w:tc>
        <w:tc>
          <w:tcPr>
            <w:tcW w:w="851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Тип лампы</w:t>
            </w:r>
          </w:p>
        </w:tc>
        <w:tc>
          <w:tcPr>
            <w:tcW w:w="567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Тип светильника</w:t>
            </w:r>
          </w:p>
        </w:tc>
        <w:tc>
          <w:tcPr>
            <w:tcW w:w="709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Число ламп в светильнике</w:t>
            </w:r>
          </w:p>
        </w:tc>
        <w:tc>
          <w:tcPr>
            <w:tcW w:w="708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Высота подвеса светильника</w:t>
            </w:r>
          </w:p>
        </w:tc>
        <w:tc>
          <w:tcPr>
            <w:tcW w:w="709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proofErr w:type="spellStart"/>
            <w:r w:rsidRPr="00E0120E">
              <w:rPr>
                <w:sz w:val="24"/>
                <w:szCs w:val="24"/>
              </w:rPr>
              <w:t>Коэф</w:t>
            </w:r>
            <w:proofErr w:type="spellEnd"/>
            <w:r w:rsidRPr="00E0120E">
              <w:rPr>
                <w:sz w:val="24"/>
                <w:szCs w:val="24"/>
              </w:rPr>
              <w:t>. отражения:</w:t>
            </w:r>
          </w:p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потолок</w:t>
            </w:r>
          </w:p>
        </w:tc>
        <w:tc>
          <w:tcPr>
            <w:tcW w:w="567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стены</w:t>
            </w:r>
          </w:p>
        </w:tc>
        <w:tc>
          <w:tcPr>
            <w:tcW w:w="804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рабочей поверхности</w:t>
            </w:r>
          </w:p>
        </w:tc>
        <w:tc>
          <w:tcPr>
            <w:tcW w:w="755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Характер выделения пыли, дыма, копоти</w:t>
            </w:r>
          </w:p>
        </w:tc>
        <w:tc>
          <w:tcPr>
            <w:tcW w:w="1070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proofErr w:type="spellStart"/>
            <w:r w:rsidRPr="00E0120E">
              <w:rPr>
                <w:sz w:val="24"/>
                <w:szCs w:val="24"/>
              </w:rPr>
              <w:t>Коэф</w:t>
            </w:r>
            <w:proofErr w:type="spellEnd"/>
            <w:r w:rsidRPr="00E0120E">
              <w:rPr>
                <w:sz w:val="24"/>
                <w:szCs w:val="24"/>
              </w:rPr>
              <w:t>. неравномерного освещения</w:t>
            </w:r>
          </w:p>
        </w:tc>
      </w:tr>
      <w:tr w:rsidR="00B73AD6" w:rsidRPr="00E0120E" w:rsidTr="00B73AD6">
        <w:trPr>
          <w:cantSplit/>
          <w:trHeight w:val="931"/>
          <w:jc w:val="center"/>
        </w:trPr>
        <w:tc>
          <w:tcPr>
            <w:tcW w:w="704" w:type="dxa"/>
          </w:tcPr>
          <w:p w:rsidR="00337B24" w:rsidRPr="001E62F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 w:rsidRPr="001E62F4">
              <w:t>27</w:t>
            </w:r>
          </w:p>
        </w:tc>
        <w:tc>
          <w:tcPr>
            <w:tcW w:w="1005" w:type="dxa"/>
          </w:tcPr>
          <w:p w:rsidR="00337B24" w:rsidRPr="00414A41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Слесарно-</w:t>
            </w:r>
            <w:proofErr w:type="spellStart"/>
            <w:r>
              <w:t>механ</w:t>
            </w:r>
            <w:proofErr w:type="spellEnd"/>
            <w:r>
              <w:t>.</w:t>
            </w:r>
          </w:p>
        </w:tc>
        <w:tc>
          <w:tcPr>
            <w:tcW w:w="639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12</w:t>
            </w:r>
          </w:p>
        </w:tc>
        <w:tc>
          <w:tcPr>
            <w:tcW w:w="425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Г 220</w:t>
            </w:r>
            <w:r w:rsidRPr="00BE65DB">
              <w:t xml:space="preserve"> - </w:t>
            </w:r>
            <w:r>
              <w:t>150</w:t>
            </w:r>
          </w:p>
        </w:tc>
        <w:tc>
          <w:tcPr>
            <w:tcW w:w="567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СУ</w:t>
            </w:r>
          </w:p>
        </w:tc>
        <w:tc>
          <w:tcPr>
            <w:tcW w:w="709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3,6</w:t>
            </w:r>
          </w:p>
        </w:tc>
        <w:tc>
          <w:tcPr>
            <w:tcW w:w="709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70</w:t>
            </w:r>
          </w:p>
        </w:tc>
        <w:tc>
          <w:tcPr>
            <w:tcW w:w="567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50</w:t>
            </w:r>
          </w:p>
        </w:tc>
        <w:tc>
          <w:tcPr>
            <w:tcW w:w="804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10</w:t>
            </w:r>
          </w:p>
        </w:tc>
        <w:tc>
          <w:tcPr>
            <w:tcW w:w="755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Средний</w:t>
            </w:r>
          </w:p>
        </w:tc>
        <w:tc>
          <w:tcPr>
            <w:tcW w:w="1070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1,4</w:t>
            </w:r>
          </w:p>
        </w:tc>
      </w:tr>
    </w:tbl>
    <w:p w:rsidR="00B466A9" w:rsidRDefault="00B466A9" w:rsidP="00CA29C3">
      <w:pPr>
        <w:pStyle w:val="af4"/>
      </w:pPr>
    </w:p>
    <w:p w:rsidR="00B466A9" w:rsidRDefault="00B466A9" w:rsidP="00561289">
      <w:pPr>
        <w:pStyle w:val="af4"/>
      </w:pPr>
      <w:r w:rsidRPr="00BA4DCB">
        <w:t xml:space="preserve">Определить необходимое количество ламп для обеспечения общей равномерной освещенности </w:t>
      </w:r>
      <w:r>
        <w:t>с</w:t>
      </w:r>
      <w:r w:rsidRPr="00B466A9">
        <w:t>лесарно-механ</w:t>
      </w:r>
      <w:r>
        <w:t xml:space="preserve">ического участка </w:t>
      </w:r>
      <w:r w:rsidRPr="00BA4DCB">
        <w:t xml:space="preserve">размерами </w:t>
      </w:r>
      <w:r>
        <w:t>12</w:t>
      </w:r>
      <w:r w:rsidRPr="00BA4DCB">
        <w:t>×</w:t>
      </w:r>
      <w:r>
        <w:t>4</w:t>
      </w:r>
      <w:r w:rsidRPr="00BA4DCB">
        <w:t xml:space="preserve"> м. Лампы - </w:t>
      </w:r>
      <w:r>
        <w:t>накаливания</w:t>
      </w:r>
      <w:r w:rsidRPr="00BA4DCB">
        <w:t xml:space="preserve"> типа </w:t>
      </w:r>
      <w:r>
        <w:t>Г 220</w:t>
      </w:r>
      <w:r w:rsidRPr="00BE65DB">
        <w:t>-</w:t>
      </w:r>
      <w:r>
        <w:t>150</w:t>
      </w:r>
      <w:r w:rsidRPr="00BA4DCB">
        <w:t xml:space="preserve">, заключенные в светильники типа </w:t>
      </w:r>
      <w:r>
        <w:t>СУ по 1-й лампе в каждом</w:t>
      </w:r>
      <w:r w:rsidRPr="00BA4DCB">
        <w:t xml:space="preserve">. Высота подвеса светильников </w:t>
      </w:r>
      <w:r w:rsidRPr="00BA4DCB">
        <w:rPr>
          <w:position w:val="-12"/>
        </w:rPr>
        <w:object w:dxaOrig="4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20.25pt" o:ole="">
            <v:imagedata r:id="rId14" o:title=""/>
          </v:shape>
          <o:OLEObject Type="Embed" ProgID="Equation.DSMT4" ShapeID="_x0000_i1025" DrawAspect="Content" ObjectID="_1633195808" r:id="rId15"/>
        </w:object>
      </w:r>
      <w:r w:rsidRPr="00BA4DCB">
        <w:t xml:space="preserve"> = </w:t>
      </w:r>
      <w:r>
        <w:t>3,6</w:t>
      </w:r>
      <w:r w:rsidRPr="00BA4DCB">
        <w:t xml:space="preserve"> м, коэффициенты отражения для потолка, стен и рабочей поверхности соответственно </w:t>
      </w:r>
      <w:r>
        <w:t>7</w:t>
      </w:r>
      <w:r w:rsidRPr="00BA4DCB">
        <w:t xml:space="preserve">0, </w:t>
      </w:r>
      <w:r>
        <w:t>5</w:t>
      </w:r>
      <w:r w:rsidRPr="00BA4DCB">
        <w:t xml:space="preserve">0 и 10 %. Выделения пыли, копоти и дыма в помещении </w:t>
      </w:r>
      <w:r>
        <w:t>средние</w:t>
      </w:r>
      <w:r w:rsidRPr="00BA4DCB">
        <w:t>. Коэффициент неравномерности освещения z = 1,</w:t>
      </w:r>
      <w:r>
        <w:t>4</w:t>
      </w:r>
      <w:r w:rsidRPr="00BA4DCB">
        <w:t>.</w:t>
      </w:r>
    </w:p>
    <w:p w:rsidR="00B466A9" w:rsidRPr="006B2F11" w:rsidRDefault="00B466A9" w:rsidP="00561289">
      <w:pPr>
        <w:pStyle w:val="af4"/>
      </w:pPr>
      <w:r w:rsidRPr="00BA4DCB">
        <w:t>Решение</w:t>
      </w:r>
      <w:r w:rsidR="00561289" w:rsidRPr="006B2F11">
        <w:t>:</w:t>
      </w:r>
    </w:p>
    <w:p w:rsidR="00561289" w:rsidRPr="006B2F11" w:rsidRDefault="00B466A9" w:rsidP="00561289">
      <w:pPr>
        <w:pStyle w:val="af4"/>
      </w:pPr>
      <w:r w:rsidRPr="00BA4DCB">
        <w:t>1. Из таблиц для заданных условий выбираем следующие значения:</w:t>
      </w:r>
      <w:r w:rsidR="00561289" w:rsidRPr="006B2F11">
        <w:t xml:space="preserve"> </w:t>
      </w:r>
    </w:p>
    <w:p w:rsidR="00B466A9" w:rsidRPr="00BA4DCB" w:rsidRDefault="00B466A9" w:rsidP="00561289">
      <w:pPr>
        <w:pStyle w:val="af4"/>
        <w:numPr>
          <w:ilvl w:val="0"/>
          <w:numId w:val="28"/>
        </w:numPr>
      </w:pPr>
      <w:r w:rsidRPr="00BA4DCB">
        <w:t>нормированная освещенность</w:t>
      </w:r>
      <w:proofErr w:type="gramStart"/>
      <w:r w:rsidRPr="00BA4DCB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  <w:proofErr w:type="gramEnd"/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200,  лк</m:t>
        </m:r>
      </m:oMath>
      <w:r w:rsidRPr="004630D5">
        <w:t>;</w:t>
      </w:r>
    </w:p>
    <w:p w:rsidR="00B466A9" w:rsidRPr="00BA4DCB" w:rsidRDefault="00B466A9" w:rsidP="00561289">
      <w:pPr>
        <w:pStyle w:val="af4"/>
        <w:numPr>
          <w:ilvl w:val="0"/>
          <w:numId w:val="28"/>
        </w:numPr>
      </w:pPr>
      <w:r w:rsidRPr="00BA4DCB">
        <w:t xml:space="preserve">коэффициент запаса </w:t>
      </w:r>
      <w:r w:rsidRPr="00BA4DCB">
        <w:rPr>
          <w:position w:val="-14"/>
          <w:szCs w:val="20"/>
        </w:rPr>
        <w:object w:dxaOrig="1100" w:dyaOrig="420">
          <v:shape id="_x0000_i1026" type="#_x0000_t75" style="width:55.5pt;height:21.75pt" o:ole="">
            <v:imagedata r:id="rId16" o:title=""/>
          </v:shape>
          <o:OLEObject Type="Embed" ProgID="Equation.DSMT4" ShapeID="_x0000_i1026" DrawAspect="Content" ObjectID="_1633195809" r:id="rId17"/>
        </w:object>
      </w:r>
      <w:r w:rsidRPr="00BA4DCB">
        <w:t>;</w:t>
      </w:r>
    </w:p>
    <w:p w:rsidR="00B466A9" w:rsidRPr="00BA4DCB" w:rsidRDefault="00B466A9" w:rsidP="00561289">
      <w:pPr>
        <w:pStyle w:val="af4"/>
        <w:numPr>
          <w:ilvl w:val="0"/>
          <w:numId w:val="28"/>
        </w:numPr>
        <w:rPr>
          <w:szCs w:val="20"/>
        </w:rPr>
      </w:pPr>
      <w:r w:rsidRPr="00BA4DCB">
        <w:t xml:space="preserve">световой поток одной лампы </w:t>
      </w: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2000, л</m:t>
        </m:r>
        <m:r>
          <w:rPr>
            <w:rFonts w:ascii="Cambria Math" w:hAnsi="Cambria Math"/>
          </w:rPr>
          <m:t>м</m:t>
        </m:r>
      </m:oMath>
      <w:r w:rsidRPr="00BA4DCB">
        <w:t>.</w:t>
      </w:r>
    </w:p>
    <w:p w:rsidR="00B466A9" w:rsidRDefault="00B466A9" w:rsidP="00561289">
      <w:pPr>
        <w:pStyle w:val="af4"/>
        <w:rPr>
          <w:szCs w:val="20"/>
        </w:rPr>
      </w:pPr>
      <w:r w:rsidRPr="00BA4DCB">
        <w:rPr>
          <w:szCs w:val="20"/>
        </w:rPr>
        <w:t xml:space="preserve">2. </w:t>
      </w:r>
      <w:r w:rsidRPr="00561289">
        <w:t>Определяем световой индекс помещения:</w:t>
      </w:r>
    </w:p>
    <w:p w:rsidR="004B51E5" w:rsidRPr="006B2F11" w:rsidRDefault="00561289" w:rsidP="00CA29C3">
      <w:pPr>
        <w:pStyle w:val="af4"/>
      </w:pPr>
      <m:oMath>
        <m:r>
          <w:rPr>
            <w:rFonts w:ascii="Cambria Math" w:hAnsi="Cambria Math"/>
            <w:sz w:val="36"/>
          </w:rPr>
          <m:t>i=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L∙B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P</m:t>
                </m:r>
              </m:sub>
            </m:sSub>
            <m:r>
              <w:rPr>
                <w:rFonts w:ascii="Cambria Math" w:hAnsi="Cambria Math"/>
                <w:sz w:val="36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L+B</m:t>
                </m:r>
              </m:e>
            </m:d>
          </m:den>
        </m:f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12∙4</m:t>
            </m:r>
          </m:num>
          <m:den>
            <m:r>
              <w:rPr>
                <w:rFonts w:ascii="Cambria Math" w:hAnsi="Cambria Math"/>
                <w:sz w:val="36"/>
              </w:rPr>
              <m:t>3,6∙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12+4</m:t>
                </m:r>
              </m:e>
            </m:d>
          </m:den>
        </m:f>
        <m:r>
          <w:rPr>
            <w:rFonts w:ascii="Cambria Math" w:hAnsi="Cambria Math"/>
            <w:sz w:val="36"/>
          </w:rPr>
          <m:t>=0,83</m:t>
        </m:r>
      </m:oMath>
      <w:r w:rsidRPr="006B2F11">
        <w:t xml:space="preserve"> </w:t>
      </w:r>
    </w:p>
    <w:p w:rsidR="00156BC7" w:rsidRPr="00156BC7" w:rsidRDefault="00C673D5" w:rsidP="00CA29C3">
      <w:pPr>
        <w:pStyle w:val="af4"/>
      </w:pPr>
      <w:r w:rsidRPr="006B2F11">
        <w:t xml:space="preserve">3. </w:t>
      </w:r>
      <w:r w:rsidRPr="00156BC7">
        <w:t>Определяем коэффициент использования светового потока, из табли</w:t>
      </w:r>
      <w:r w:rsidR="00156BC7">
        <w:t>цы.</w:t>
      </w:r>
    </w:p>
    <w:p w:rsidR="004B51E5" w:rsidRDefault="00B21506" w:rsidP="00CA29C3">
      <w:pPr>
        <w:pStyle w:val="af4"/>
      </w:pPr>
      <m:oMath>
        <m:r>
          <w:rPr>
            <w:rFonts w:ascii="Cambria Math" w:hAnsi="Cambria Math"/>
            <w:i/>
          </w:rPr>
          <w:sym w:font="Symbol" w:char="F068"/>
        </m:r>
        <m:r>
          <w:rPr>
            <w:rFonts w:ascii="Cambria Math" w:hAnsi="Cambria Math"/>
          </w:rPr>
          <m:t>=61%</m:t>
        </m:r>
      </m:oMath>
      <w:r>
        <w:t xml:space="preserve"> </w:t>
      </w:r>
    </w:p>
    <w:p w:rsidR="00156BC7" w:rsidRDefault="00B21506" w:rsidP="00156BC7">
      <w:pPr>
        <w:pStyle w:val="af4"/>
      </w:pPr>
      <w:r w:rsidRPr="00BA4DCB">
        <w:lastRenderedPageBreak/>
        <w:t>4. Определяем необ</w:t>
      </w:r>
      <w:r w:rsidR="00156BC7">
        <w:t>ходимое количество светильников</w:t>
      </w:r>
      <w:r w:rsidRPr="00BA4DCB">
        <w:t>:</w:t>
      </w:r>
    </w:p>
    <w:p w:rsidR="00156BC7" w:rsidRPr="00156BC7" w:rsidRDefault="00B21506" w:rsidP="00156BC7">
      <w:pPr>
        <w:pStyle w:val="af4"/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∙100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8"/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12∙4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∙1,5∙1,4∙100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1∙2000∙61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16,5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BB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16 </m:t>
          </m:r>
          <m:r>
            <m:rPr>
              <m:sty m:val="p"/>
            </m:rPr>
            <w:rPr>
              <w:rFonts w:ascii="Cambria Math" w:hAnsi="Cambria Math"/>
            </w:rPr>
            <m:t>св.</m:t>
          </m:r>
        </m:oMath>
      </m:oMathPara>
    </w:p>
    <w:p w:rsidR="00156BC7" w:rsidRDefault="00156BC7" w:rsidP="00156BC7">
      <w:pPr>
        <w:pStyle w:val="af4"/>
      </w:pPr>
      <w:r w:rsidRPr="00BA4DCB">
        <w:t>5. Определяем необходимое количество ламп:</w:t>
      </w:r>
    </w:p>
    <w:p w:rsidR="004B51E5" w:rsidRDefault="00156BC7" w:rsidP="00CA29C3">
      <w:pPr>
        <w:pStyle w:val="af4"/>
        <w:rPr>
          <w:i/>
        </w:rPr>
      </w:pPr>
      <m:oMath>
        <m:r>
          <w:rPr>
            <w:rFonts w:ascii="Cambria Math" w:hAnsi="Cambria Math"/>
            <w:sz w:val="32"/>
          </w:rPr>
          <m:t>M=N∙n=16∙1=16 л.</m:t>
        </m:r>
      </m:oMath>
      <w:r>
        <w:rPr>
          <w:i/>
        </w:rPr>
        <w:t xml:space="preserve"> </w:t>
      </w:r>
    </w:p>
    <w:p w:rsidR="00156BC7" w:rsidRDefault="00156BC7" w:rsidP="00156BC7">
      <w:pPr>
        <w:pStyle w:val="af4"/>
      </w:pPr>
      <w:r w:rsidRPr="00BA4DCB">
        <w:t>6. Определяем общий световой поток от</w:t>
      </w:r>
      <w:r>
        <w:t xml:space="preserve"> рассчитанного количества ламп:</w:t>
      </w:r>
    </w:p>
    <w:p w:rsidR="00156BC7" w:rsidRPr="00156BC7" w:rsidRDefault="00BA1770" w:rsidP="00156BC7">
      <w:pPr>
        <w:pStyle w:val="af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z∙100</m:t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68"/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200∙48∙1,5∙1,4∙100</m:t>
              </m:r>
            </m:num>
            <m:den>
              <m:r>
                <w:rPr>
                  <w:rFonts w:ascii="Cambria Math" w:hAnsi="Cambria Math"/>
                </w:rPr>
                <m:t>61</m:t>
              </m:r>
            </m:den>
          </m:f>
          <m:r>
            <w:rPr>
              <w:rFonts w:ascii="Cambria Math" w:hAnsi="Cambria Math"/>
            </w:rPr>
            <m:t>=33049.1 лм.</m:t>
          </m:r>
        </m:oMath>
      </m:oMathPara>
    </w:p>
    <w:p w:rsidR="00F56D01" w:rsidRPr="006B2F11" w:rsidRDefault="00F56D01" w:rsidP="00F56D01">
      <w:pPr>
        <w:pStyle w:val="af4"/>
      </w:pPr>
      <w:r w:rsidRPr="00BA4DCB">
        <w:t>7. Определяем общий световой поток от рассчитанного количества ламп</w:t>
      </w:r>
      <w:r>
        <w:t>:</w:t>
      </w:r>
    </w:p>
    <w:p w:rsidR="00F56D01" w:rsidRDefault="00BA1770" w:rsidP="00F56D01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=M∙F=16∙2000=32000</m:t>
        </m:r>
      </m:oMath>
      <w:r w:rsidR="00F56D01">
        <w:rPr>
          <w:lang w:val="en-US"/>
        </w:rPr>
        <w:t xml:space="preserve"> </w:t>
      </w:r>
      <m:oMath>
        <m:r>
          <w:rPr>
            <w:rFonts w:ascii="Cambria Math" w:hAnsi="Cambria Math"/>
          </w:rPr>
          <m:t>лм.</m:t>
        </m:r>
      </m:oMath>
      <w:r w:rsidR="00F56D01" w:rsidRPr="00BA4DCB">
        <w:t xml:space="preserve"> </w:t>
      </w:r>
    </w:p>
    <w:p w:rsidR="00F56D01" w:rsidRPr="006B2F11" w:rsidRDefault="00F56D01" w:rsidP="00F56D01">
      <w:pPr>
        <w:pStyle w:val="af4"/>
      </w:pPr>
      <w:r w:rsidRPr="00BA4DCB">
        <w:t xml:space="preserve">8. Определяем отличие фактического общего светового потока </w:t>
      </w:r>
      <w:proofErr w:type="gramStart"/>
      <w:r w:rsidRPr="00BA4DCB">
        <w:t>от</w:t>
      </w:r>
      <w:proofErr w:type="gramEnd"/>
      <w:r w:rsidRPr="00BA4DCB">
        <w:t xml:space="preserve"> необходимого:</w:t>
      </w:r>
    </w:p>
    <w:p w:rsidR="00F56D01" w:rsidRPr="006B2F11" w:rsidRDefault="00F56D01" w:rsidP="00F56D01">
      <w:pPr>
        <w:pStyle w:val="af4"/>
      </w:pPr>
      <m:oMath>
        <m:r>
          <w:rPr>
            <w:rFonts w:ascii="Cambria Math" w:hAnsi="Cambria Math"/>
            <w:sz w:val="36"/>
          </w:rPr>
          <m:t>∆=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100∙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36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З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36"/>
                  </w:rPr>
                  <m:t>З</m:t>
                </m:r>
              </m:sub>
            </m:sSub>
          </m:den>
        </m:f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100∙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33049.1-32000</m:t>
                </m:r>
              </m:e>
            </m:d>
          </m:num>
          <m:den>
            <m:r>
              <w:rPr>
                <w:rFonts w:ascii="Cambria Math" w:hAnsi="Cambria Math"/>
                <w:sz w:val="36"/>
              </w:rPr>
              <m:t>32000</m:t>
            </m:r>
          </m:den>
        </m:f>
        <m:r>
          <w:rPr>
            <w:rFonts w:ascii="Cambria Math" w:hAnsi="Cambria Math"/>
            <w:sz w:val="36"/>
          </w:rPr>
          <m:t>=3,2%</m:t>
        </m:r>
      </m:oMath>
      <w:r w:rsidRPr="006B2F11">
        <w:t>,</w:t>
      </w:r>
    </w:p>
    <w:p w:rsidR="00F56D01" w:rsidRPr="00BA4DCB" w:rsidRDefault="00F56D01" w:rsidP="007122AD">
      <w:pPr>
        <w:pStyle w:val="af4"/>
      </w:pPr>
      <w:r w:rsidRPr="00BA4DCB">
        <w:t>что входит в допустимые пределы.</w:t>
      </w:r>
    </w:p>
    <w:p w:rsidR="00F56D01" w:rsidRDefault="0059547C" w:rsidP="007122AD">
      <w:pPr>
        <w:pStyle w:val="af4"/>
      </w:pPr>
      <w:r w:rsidRPr="00084125">
        <w:t xml:space="preserve">Размещаем светильники в прямоугольном порядке в </w:t>
      </w:r>
      <w:r w:rsidR="00084125" w:rsidRPr="00084125">
        <w:t>два</w:t>
      </w:r>
      <w:r w:rsidRPr="00084125">
        <w:t xml:space="preserve"> ряда по </w:t>
      </w:r>
      <w:r w:rsidR="00084125" w:rsidRPr="00084125">
        <w:t>восемь</w:t>
      </w:r>
      <w:r w:rsidRPr="00084125">
        <w:t xml:space="preserve"> светильник</w:t>
      </w:r>
      <w:r w:rsidR="00084125" w:rsidRPr="00084125">
        <w:t>ов</w:t>
      </w:r>
      <w:r w:rsidRPr="00084125">
        <w:t xml:space="preserve"> в ряду (рисунок</w:t>
      </w:r>
      <w:r w:rsidR="009A2D96" w:rsidRPr="00084125">
        <w:t xml:space="preserve"> </w:t>
      </w:r>
      <w:r w:rsidR="00084125" w:rsidRPr="00084125">
        <w:t xml:space="preserve"> 4.1</w:t>
      </w:r>
      <w:r w:rsidRPr="00084125">
        <w:t>).</w:t>
      </w:r>
      <w:bookmarkStart w:id="4" w:name="_GoBack"/>
      <w:bookmarkEnd w:id="4"/>
    </w:p>
    <w:p w:rsidR="00254152" w:rsidRDefault="007122AD" w:rsidP="003C5C5F">
      <w:pPr>
        <w:pStyle w:val="af4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BCAD49" wp14:editId="4150B09F">
            <wp:simplePos x="0" y="0"/>
            <wp:positionH relativeFrom="column">
              <wp:posOffset>-5080</wp:posOffset>
            </wp:positionH>
            <wp:positionV relativeFrom="paragraph">
              <wp:posOffset>461645</wp:posOffset>
            </wp:positionV>
            <wp:extent cx="6146165" cy="2838450"/>
            <wp:effectExtent l="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7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9" t="28254" r="6656" b="24527"/>
                    <a:stretch/>
                  </pic:blipFill>
                  <pic:spPr bwMode="auto">
                    <a:xfrm>
                      <a:off x="0" y="0"/>
                      <a:ext cx="614616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2AD" w:rsidRDefault="006C5628" w:rsidP="006C5628">
      <w:pPr>
        <w:pStyle w:val="a1"/>
      </w:pPr>
      <w:r w:rsidRPr="00BA4DCB">
        <w:rPr>
          <w:bCs/>
        </w:rPr>
        <w:t>Схема размещения светильников в помещении</w:t>
      </w:r>
    </w:p>
    <w:p w:rsidR="007122AD" w:rsidRDefault="007122AD" w:rsidP="00CA29C3">
      <w:pPr>
        <w:pStyle w:val="af4"/>
      </w:pPr>
    </w:p>
    <w:p w:rsidR="00254152" w:rsidRDefault="00254152" w:rsidP="00CA29C3">
      <w:pPr>
        <w:pStyle w:val="af4"/>
        <w:sectPr w:rsidR="00254152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A65D9" w:rsidRPr="00DA65D9" w:rsidRDefault="00DA65D9" w:rsidP="00DA65D9">
      <w:pPr>
        <w:keepNext/>
        <w:keepLines/>
        <w:spacing w:before="480" w:line="276" w:lineRule="auto"/>
        <w:ind w:firstLine="0"/>
        <w:jc w:val="center"/>
        <w:outlineLvl w:val="0"/>
        <w:rPr>
          <w:rFonts w:eastAsia="MS Gothic"/>
          <w:bCs/>
          <w:caps/>
          <w:sz w:val="28"/>
          <w:szCs w:val="28"/>
        </w:rPr>
      </w:pPr>
      <w:bookmarkStart w:id="5" w:name="_Toc4239365"/>
      <w:bookmarkStart w:id="6" w:name="_Toc21197318"/>
      <w:r w:rsidRPr="00DA65D9">
        <w:rPr>
          <w:rFonts w:eastAsia="MS Gothic"/>
          <w:bCs/>
          <w:caps/>
          <w:sz w:val="28"/>
          <w:szCs w:val="28"/>
        </w:rPr>
        <w:lastRenderedPageBreak/>
        <w:t>СПИСОК ЛИТЕРАТУРЫ</w:t>
      </w:r>
      <w:bookmarkEnd w:id="5"/>
      <w:bookmarkEnd w:id="6"/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Желібо</w:t>
      </w:r>
      <w:proofErr w:type="spellEnd"/>
      <w:r w:rsidRPr="000A5E94">
        <w:rPr>
          <w:color w:val="000000"/>
          <w:sz w:val="28"/>
          <w:szCs w:val="28"/>
        </w:rPr>
        <w:t xml:space="preserve"> Є.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К.: </w:t>
      </w:r>
      <w:proofErr w:type="spellStart"/>
      <w:r w:rsidRPr="000A5E94">
        <w:rPr>
          <w:color w:val="000000"/>
          <w:sz w:val="28"/>
          <w:szCs w:val="28"/>
        </w:rPr>
        <w:t>Каравела</w:t>
      </w:r>
      <w:proofErr w:type="spellEnd"/>
      <w:r w:rsidRPr="000A5E94">
        <w:rPr>
          <w:color w:val="000000"/>
          <w:sz w:val="28"/>
          <w:szCs w:val="28"/>
        </w:rPr>
        <w:t>, 2005. – 344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Джигирей</w:t>
      </w:r>
      <w:proofErr w:type="spellEnd"/>
      <w:r w:rsidRPr="000A5E94">
        <w:rPr>
          <w:color w:val="000000"/>
          <w:sz w:val="28"/>
          <w:szCs w:val="28"/>
        </w:rPr>
        <w:t xml:space="preserve"> В.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ідручник</w:t>
      </w:r>
      <w:proofErr w:type="spellEnd"/>
      <w:r w:rsidRPr="000A5E94">
        <w:rPr>
          <w:color w:val="000000"/>
          <w:sz w:val="28"/>
          <w:szCs w:val="28"/>
        </w:rPr>
        <w:t xml:space="preserve">. – Вид 4-те, </w:t>
      </w:r>
      <w:proofErr w:type="spellStart"/>
      <w:r w:rsidRPr="000A5E94">
        <w:rPr>
          <w:color w:val="000000"/>
          <w:sz w:val="28"/>
          <w:szCs w:val="28"/>
        </w:rPr>
        <w:t>допов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2001. – 256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Яким</w:t>
      </w:r>
      <w:proofErr w:type="spellEnd"/>
      <w:r w:rsidRPr="000A5E94">
        <w:rPr>
          <w:color w:val="000000"/>
          <w:sz w:val="28"/>
          <w:szCs w:val="28"/>
        </w:rPr>
        <w:t xml:space="preserve"> Р.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людини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 "</w:t>
      </w:r>
      <w:proofErr w:type="spellStart"/>
      <w:r w:rsidRPr="000A5E94">
        <w:rPr>
          <w:color w:val="000000"/>
          <w:sz w:val="28"/>
          <w:szCs w:val="28"/>
        </w:rPr>
        <w:t>Бескид</w:t>
      </w:r>
      <w:proofErr w:type="spellEnd"/>
      <w:proofErr w:type="gramStart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</w:t>
      </w:r>
      <w:proofErr w:type="gramEnd"/>
      <w:r w:rsidRPr="000A5E94">
        <w:rPr>
          <w:color w:val="000000"/>
          <w:sz w:val="28"/>
          <w:szCs w:val="28"/>
        </w:rPr>
        <w:t>іт</w:t>
      </w:r>
      <w:proofErr w:type="spellEnd"/>
      <w:r w:rsidRPr="000A5E94">
        <w:rPr>
          <w:color w:val="000000"/>
          <w:sz w:val="28"/>
          <w:szCs w:val="28"/>
        </w:rPr>
        <w:t>", 2005. – 304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Бедрій</w:t>
      </w:r>
      <w:proofErr w:type="spellEnd"/>
      <w:r w:rsidRPr="000A5E94">
        <w:rPr>
          <w:color w:val="000000"/>
          <w:sz w:val="28"/>
          <w:szCs w:val="28"/>
        </w:rPr>
        <w:t xml:space="preserve"> Я.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1998. – 275 с.</w:t>
      </w:r>
    </w:p>
    <w:p w:rsid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r w:rsidRPr="000A5E94">
        <w:rPr>
          <w:color w:val="000000"/>
          <w:sz w:val="28"/>
          <w:szCs w:val="28"/>
        </w:rPr>
        <w:t xml:space="preserve">Лапин В. М. Безопасность жизнедеятельности человека.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Львівський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банківський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коледж</w:t>
      </w:r>
      <w:proofErr w:type="spellEnd"/>
      <w:r w:rsidRPr="000A5E94">
        <w:rPr>
          <w:color w:val="000000"/>
          <w:sz w:val="28"/>
          <w:szCs w:val="28"/>
        </w:rPr>
        <w:t>, 1998. – 192 с.</w:t>
      </w:r>
    </w:p>
    <w:p w:rsidR="008C7300" w:rsidRDefault="008C7300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істун</w:t>
      </w:r>
      <w:proofErr w:type="spellEnd"/>
      <w:r w:rsidRPr="000A5E94">
        <w:rPr>
          <w:color w:val="000000"/>
          <w:sz w:val="28"/>
          <w:szCs w:val="28"/>
        </w:rPr>
        <w:t xml:space="preserve"> І.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Суми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Університетська</w:t>
      </w:r>
      <w:proofErr w:type="spellEnd"/>
      <w:r w:rsidRPr="000A5E94">
        <w:rPr>
          <w:color w:val="000000"/>
          <w:sz w:val="28"/>
          <w:szCs w:val="28"/>
        </w:rPr>
        <w:t xml:space="preserve"> книга, 1999. – 301 с.</w:t>
      </w:r>
    </w:p>
    <w:p w:rsidR="00DA65D9" w:rsidRPr="00846333" w:rsidRDefault="00DA65D9" w:rsidP="00CA29C3">
      <w:pPr>
        <w:pStyle w:val="af4"/>
      </w:pPr>
    </w:p>
    <w:sectPr w:rsidR="00DA65D9" w:rsidRPr="00846333" w:rsidSect="00A11272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770" w:rsidRDefault="00BA1770">
      <w:r>
        <w:separator/>
      </w:r>
    </w:p>
  </w:endnote>
  <w:endnote w:type="continuationSeparator" w:id="0">
    <w:p w:rsidR="00BA1770" w:rsidRDefault="00BA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149742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331633" w:rsidRPr="00331633" w:rsidRDefault="00331633">
        <w:pPr>
          <w:pStyle w:val="aa"/>
          <w:jc w:val="right"/>
          <w:rPr>
            <w:sz w:val="24"/>
            <w:szCs w:val="24"/>
          </w:rPr>
        </w:pPr>
        <w:r w:rsidRPr="00331633">
          <w:rPr>
            <w:sz w:val="24"/>
            <w:szCs w:val="24"/>
          </w:rPr>
          <w:fldChar w:fldCharType="begin"/>
        </w:r>
        <w:r w:rsidRPr="00331633">
          <w:rPr>
            <w:sz w:val="24"/>
            <w:szCs w:val="24"/>
          </w:rPr>
          <w:instrText>PAGE   \* MERGEFORMAT</w:instrText>
        </w:r>
        <w:r w:rsidRPr="00331633">
          <w:rPr>
            <w:sz w:val="24"/>
            <w:szCs w:val="24"/>
          </w:rPr>
          <w:fldChar w:fldCharType="separate"/>
        </w:r>
        <w:r w:rsidR="00084125">
          <w:rPr>
            <w:noProof/>
            <w:sz w:val="24"/>
            <w:szCs w:val="24"/>
          </w:rPr>
          <w:t>14</w:t>
        </w:r>
        <w:r w:rsidRPr="00331633">
          <w:rPr>
            <w:sz w:val="24"/>
            <w:szCs w:val="24"/>
          </w:rPr>
          <w:fldChar w:fldCharType="end"/>
        </w:r>
      </w:p>
    </w:sdtContent>
  </w:sdt>
  <w:p w:rsidR="00331633" w:rsidRDefault="0033163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770" w:rsidRDefault="00BA1770">
      <w:r>
        <w:separator/>
      </w:r>
    </w:p>
  </w:footnote>
  <w:footnote w:type="continuationSeparator" w:id="0">
    <w:p w:rsidR="00BA1770" w:rsidRDefault="00BA1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22176C"/>
    <w:multiLevelType w:val="hybridMultilevel"/>
    <w:tmpl w:val="6EF08874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406C6"/>
    <w:multiLevelType w:val="multilevel"/>
    <w:tmpl w:val="372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8C608C"/>
    <w:multiLevelType w:val="hybridMultilevel"/>
    <w:tmpl w:val="54549F80"/>
    <w:lvl w:ilvl="0" w:tplc="23FA98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B4C5F8B"/>
    <w:multiLevelType w:val="hybridMultilevel"/>
    <w:tmpl w:val="31002D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>
    <w:nsid w:val="36213C63"/>
    <w:multiLevelType w:val="hybridMultilevel"/>
    <w:tmpl w:val="BFEC3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71736E"/>
    <w:multiLevelType w:val="multilevel"/>
    <w:tmpl w:val="4C54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3D24E6"/>
    <w:multiLevelType w:val="multilevel"/>
    <w:tmpl w:val="8B0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7344CC8"/>
    <w:multiLevelType w:val="hybridMultilevel"/>
    <w:tmpl w:val="D29C356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C6157F5"/>
    <w:multiLevelType w:val="hybridMultilevel"/>
    <w:tmpl w:val="4F26F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973174"/>
    <w:multiLevelType w:val="multilevel"/>
    <w:tmpl w:val="DD1CFE7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5">
    <w:nsid w:val="62DC703F"/>
    <w:multiLevelType w:val="hybridMultilevel"/>
    <w:tmpl w:val="C1C8B40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4851FF2"/>
    <w:multiLevelType w:val="multilevel"/>
    <w:tmpl w:val="EDF2DB8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D9E0F45"/>
    <w:multiLevelType w:val="hybridMultilevel"/>
    <w:tmpl w:val="ED72F5F4"/>
    <w:lvl w:ilvl="0" w:tplc="0419000F">
      <w:start w:val="1"/>
      <w:numFmt w:val="decimal"/>
      <w:lvlText w:val="%1.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E2A01CF"/>
    <w:multiLevelType w:val="hybridMultilevel"/>
    <w:tmpl w:val="2C28527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3651AB"/>
    <w:multiLevelType w:val="hybridMultilevel"/>
    <w:tmpl w:val="B6AC8E2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7F46A6"/>
    <w:multiLevelType w:val="hybridMultilevel"/>
    <w:tmpl w:val="47B8CAC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7F12C3"/>
    <w:multiLevelType w:val="hybridMultilevel"/>
    <w:tmpl w:val="F154B92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27"/>
  </w:num>
  <w:num w:numId="4">
    <w:abstractNumId w:val="15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1"/>
  </w:num>
  <w:num w:numId="8">
    <w:abstractNumId w:val="12"/>
  </w:num>
  <w:num w:numId="9">
    <w:abstractNumId w:val="2"/>
  </w:num>
  <w:num w:numId="10">
    <w:abstractNumId w:val="35"/>
  </w:num>
  <w:num w:numId="11">
    <w:abstractNumId w:val="8"/>
  </w:num>
  <w:num w:numId="12">
    <w:abstractNumId w:val="5"/>
  </w:num>
  <w:num w:numId="13">
    <w:abstractNumId w:val="22"/>
  </w:num>
  <w:num w:numId="14">
    <w:abstractNumId w:val="10"/>
  </w:num>
  <w:num w:numId="15">
    <w:abstractNumId w:val="34"/>
  </w:num>
  <w:num w:numId="16">
    <w:abstractNumId w:val="11"/>
  </w:num>
  <w:num w:numId="17">
    <w:abstractNumId w:val="14"/>
  </w:num>
  <w:num w:numId="18">
    <w:abstractNumId w:val="9"/>
  </w:num>
  <w:num w:numId="19">
    <w:abstractNumId w:val="0"/>
  </w:num>
  <w:num w:numId="20">
    <w:abstractNumId w:val="18"/>
  </w:num>
  <w:num w:numId="21">
    <w:abstractNumId w:val="26"/>
  </w:num>
  <w:num w:numId="22">
    <w:abstractNumId w:val="26"/>
  </w:num>
  <w:num w:numId="23">
    <w:abstractNumId w:val="13"/>
  </w:num>
  <w:num w:numId="24">
    <w:abstractNumId w:val="20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6"/>
  </w:num>
  <w:num w:numId="28">
    <w:abstractNumId w:val="7"/>
  </w:num>
  <w:num w:numId="29">
    <w:abstractNumId w:val="24"/>
  </w:num>
  <w:num w:numId="30">
    <w:abstractNumId w:val="32"/>
  </w:num>
  <w:num w:numId="31">
    <w:abstractNumId w:val="3"/>
  </w:num>
  <w:num w:numId="32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5"/>
  </w:num>
  <w:num w:numId="36">
    <w:abstractNumId w:val="19"/>
  </w:num>
  <w:num w:numId="37">
    <w:abstractNumId w:val="29"/>
  </w:num>
  <w:num w:numId="38">
    <w:abstractNumId w:val="31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BC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84125"/>
    <w:rsid w:val="000A575C"/>
    <w:rsid w:val="000A5E94"/>
    <w:rsid w:val="000D0C3F"/>
    <w:rsid w:val="000E05AE"/>
    <w:rsid w:val="000E12A0"/>
    <w:rsid w:val="000F0A6D"/>
    <w:rsid w:val="000F3A72"/>
    <w:rsid w:val="000F66AF"/>
    <w:rsid w:val="000F7B80"/>
    <w:rsid w:val="000F7BE6"/>
    <w:rsid w:val="00122562"/>
    <w:rsid w:val="00123D60"/>
    <w:rsid w:val="00125740"/>
    <w:rsid w:val="00130592"/>
    <w:rsid w:val="00133A80"/>
    <w:rsid w:val="001426E1"/>
    <w:rsid w:val="00142FEB"/>
    <w:rsid w:val="001510E4"/>
    <w:rsid w:val="0015298A"/>
    <w:rsid w:val="00156BC7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54152"/>
    <w:rsid w:val="00274756"/>
    <w:rsid w:val="002827F0"/>
    <w:rsid w:val="00284F0D"/>
    <w:rsid w:val="002A3C1E"/>
    <w:rsid w:val="002A4A83"/>
    <w:rsid w:val="002D2116"/>
    <w:rsid w:val="002D7BB9"/>
    <w:rsid w:val="002E1E34"/>
    <w:rsid w:val="002E6670"/>
    <w:rsid w:val="002F5AA7"/>
    <w:rsid w:val="0030381C"/>
    <w:rsid w:val="00310BF0"/>
    <w:rsid w:val="00312895"/>
    <w:rsid w:val="00330017"/>
    <w:rsid w:val="003306DD"/>
    <w:rsid w:val="00331633"/>
    <w:rsid w:val="00331D88"/>
    <w:rsid w:val="00337B24"/>
    <w:rsid w:val="003673FE"/>
    <w:rsid w:val="00371833"/>
    <w:rsid w:val="003A52AB"/>
    <w:rsid w:val="003B1088"/>
    <w:rsid w:val="003C0732"/>
    <w:rsid w:val="003C5C5F"/>
    <w:rsid w:val="003D2CE4"/>
    <w:rsid w:val="003D311D"/>
    <w:rsid w:val="003D5543"/>
    <w:rsid w:val="003E16D5"/>
    <w:rsid w:val="003F31A0"/>
    <w:rsid w:val="004040E0"/>
    <w:rsid w:val="004072E1"/>
    <w:rsid w:val="0041631A"/>
    <w:rsid w:val="00424559"/>
    <w:rsid w:val="0043328A"/>
    <w:rsid w:val="00457349"/>
    <w:rsid w:val="004630D5"/>
    <w:rsid w:val="00474297"/>
    <w:rsid w:val="00496704"/>
    <w:rsid w:val="004A0120"/>
    <w:rsid w:val="004A759E"/>
    <w:rsid w:val="004B0FBD"/>
    <w:rsid w:val="004B3830"/>
    <w:rsid w:val="004B51E5"/>
    <w:rsid w:val="004B5A4C"/>
    <w:rsid w:val="004C3E98"/>
    <w:rsid w:val="004C5B36"/>
    <w:rsid w:val="004D37E7"/>
    <w:rsid w:val="004D4300"/>
    <w:rsid w:val="004E2F6E"/>
    <w:rsid w:val="0050131D"/>
    <w:rsid w:val="005039F6"/>
    <w:rsid w:val="00535C3A"/>
    <w:rsid w:val="00542397"/>
    <w:rsid w:val="00554939"/>
    <w:rsid w:val="00557B47"/>
    <w:rsid w:val="00561289"/>
    <w:rsid w:val="0056166B"/>
    <w:rsid w:val="0056240C"/>
    <w:rsid w:val="00570937"/>
    <w:rsid w:val="00583993"/>
    <w:rsid w:val="00584DDD"/>
    <w:rsid w:val="00584F94"/>
    <w:rsid w:val="0059547C"/>
    <w:rsid w:val="00595C2C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5F41BD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943F7"/>
    <w:rsid w:val="006A2E8A"/>
    <w:rsid w:val="006A346C"/>
    <w:rsid w:val="006A7590"/>
    <w:rsid w:val="006B14D2"/>
    <w:rsid w:val="006B1E68"/>
    <w:rsid w:val="006B1EDB"/>
    <w:rsid w:val="006B2F11"/>
    <w:rsid w:val="006C5628"/>
    <w:rsid w:val="006D160D"/>
    <w:rsid w:val="006E182F"/>
    <w:rsid w:val="006F0025"/>
    <w:rsid w:val="007122AD"/>
    <w:rsid w:val="00720A4B"/>
    <w:rsid w:val="007220C5"/>
    <w:rsid w:val="00734F7C"/>
    <w:rsid w:val="00761429"/>
    <w:rsid w:val="007655C3"/>
    <w:rsid w:val="00771677"/>
    <w:rsid w:val="00774CDC"/>
    <w:rsid w:val="00777358"/>
    <w:rsid w:val="00791A71"/>
    <w:rsid w:val="00791ED4"/>
    <w:rsid w:val="007922C8"/>
    <w:rsid w:val="00796B3D"/>
    <w:rsid w:val="00797071"/>
    <w:rsid w:val="007A6117"/>
    <w:rsid w:val="007A65EA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C7300"/>
    <w:rsid w:val="008D039C"/>
    <w:rsid w:val="008D2A54"/>
    <w:rsid w:val="008D6D85"/>
    <w:rsid w:val="008E06BE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2D96"/>
    <w:rsid w:val="009A5D09"/>
    <w:rsid w:val="009A6A9B"/>
    <w:rsid w:val="009E3124"/>
    <w:rsid w:val="009E6589"/>
    <w:rsid w:val="009E6EDE"/>
    <w:rsid w:val="00A04ABC"/>
    <w:rsid w:val="00A07CA0"/>
    <w:rsid w:val="00A11272"/>
    <w:rsid w:val="00A13B76"/>
    <w:rsid w:val="00A25E91"/>
    <w:rsid w:val="00A26F6A"/>
    <w:rsid w:val="00A93851"/>
    <w:rsid w:val="00A95F4A"/>
    <w:rsid w:val="00AA02E8"/>
    <w:rsid w:val="00AA1155"/>
    <w:rsid w:val="00AA23B0"/>
    <w:rsid w:val="00AA6C59"/>
    <w:rsid w:val="00AB32E0"/>
    <w:rsid w:val="00AB7E1B"/>
    <w:rsid w:val="00AC6E90"/>
    <w:rsid w:val="00AE3160"/>
    <w:rsid w:val="00AE3717"/>
    <w:rsid w:val="00B04E67"/>
    <w:rsid w:val="00B10D17"/>
    <w:rsid w:val="00B21506"/>
    <w:rsid w:val="00B3435C"/>
    <w:rsid w:val="00B40228"/>
    <w:rsid w:val="00B466A9"/>
    <w:rsid w:val="00B604E2"/>
    <w:rsid w:val="00B6175C"/>
    <w:rsid w:val="00B73AD6"/>
    <w:rsid w:val="00B9180C"/>
    <w:rsid w:val="00BA0764"/>
    <w:rsid w:val="00BA1770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44ECB"/>
    <w:rsid w:val="00C5324A"/>
    <w:rsid w:val="00C56787"/>
    <w:rsid w:val="00C57E2A"/>
    <w:rsid w:val="00C64842"/>
    <w:rsid w:val="00C673D5"/>
    <w:rsid w:val="00C71681"/>
    <w:rsid w:val="00C76185"/>
    <w:rsid w:val="00C9067C"/>
    <w:rsid w:val="00C925BC"/>
    <w:rsid w:val="00C94F1B"/>
    <w:rsid w:val="00CA1966"/>
    <w:rsid w:val="00CA29C3"/>
    <w:rsid w:val="00CA367C"/>
    <w:rsid w:val="00CA544D"/>
    <w:rsid w:val="00CB3190"/>
    <w:rsid w:val="00CB42FA"/>
    <w:rsid w:val="00CC1941"/>
    <w:rsid w:val="00CC3CF2"/>
    <w:rsid w:val="00CC4BB5"/>
    <w:rsid w:val="00CD3CE1"/>
    <w:rsid w:val="00CD4CB5"/>
    <w:rsid w:val="00CD4CDC"/>
    <w:rsid w:val="00CF4FD1"/>
    <w:rsid w:val="00CF7D91"/>
    <w:rsid w:val="00D00B82"/>
    <w:rsid w:val="00D00F8E"/>
    <w:rsid w:val="00D025D7"/>
    <w:rsid w:val="00D036DF"/>
    <w:rsid w:val="00D05DE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5D9"/>
    <w:rsid w:val="00DA6F9E"/>
    <w:rsid w:val="00DB30B9"/>
    <w:rsid w:val="00DB3F9E"/>
    <w:rsid w:val="00DB6E70"/>
    <w:rsid w:val="00DD13C0"/>
    <w:rsid w:val="00DD1EB7"/>
    <w:rsid w:val="00DD31AF"/>
    <w:rsid w:val="00DE421D"/>
    <w:rsid w:val="00DF5E26"/>
    <w:rsid w:val="00E0120E"/>
    <w:rsid w:val="00E06940"/>
    <w:rsid w:val="00E141D9"/>
    <w:rsid w:val="00E30892"/>
    <w:rsid w:val="00E53980"/>
    <w:rsid w:val="00E55C42"/>
    <w:rsid w:val="00E73C9E"/>
    <w:rsid w:val="00E81F69"/>
    <w:rsid w:val="00E82641"/>
    <w:rsid w:val="00E84E27"/>
    <w:rsid w:val="00E85C0F"/>
    <w:rsid w:val="00E94541"/>
    <w:rsid w:val="00EA7AF3"/>
    <w:rsid w:val="00EB48F5"/>
    <w:rsid w:val="00EB6D4B"/>
    <w:rsid w:val="00EE3235"/>
    <w:rsid w:val="00EE3CCE"/>
    <w:rsid w:val="00EF63AD"/>
    <w:rsid w:val="00F26A82"/>
    <w:rsid w:val="00F32D9C"/>
    <w:rsid w:val="00F42340"/>
    <w:rsid w:val="00F5417A"/>
    <w:rsid w:val="00F56D01"/>
    <w:rsid w:val="00F661CB"/>
    <w:rsid w:val="00F908DA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uiPriority w:val="99"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uiPriority w:val="99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34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6"/>
    <w:next w:val="aff1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6"/>
    <w:uiPriority w:val="3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6"/>
    <w:next w:val="aff1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К. Название таблицы"/>
    <w:basedOn w:val="af4"/>
    <w:next w:val="af4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2">
    <w:name w:val="Текст таблицы"/>
    <w:basedOn w:val="a8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3">
    <w:name w:val="Основной"/>
    <w:basedOn w:val="a4"/>
    <w:next w:val="a4"/>
    <w:link w:val="aff4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4">
    <w:name w:val="Основной Знак"/>
    <w:basedOn w:val="a5"/>
    <w:link w:val="aff3"/>
    <w:rsid w:val="00254152"/>
    <w:rPr>
      <w:sz w:val="30"/>
      <w:szCs w:val="24"/>
      <w:lang w:val="en-US"/>
    </w:rPr>
  </w:style>
  <w:style w:type="character" w:styleId="aff5">
    <w:name w:val="Placeholder Text"/>
    <w:basedOn w:val="a5"/>
    <w:uiPriority w:val="99"/>
    <w:semiHidden/>
    <w:rsid w:val="004B51E5"/>
    <w:rPr>
      <w:color w:val="808080"/>
    </w:rPr>
  </w:style>
  <w:style w:type="paragraph" w:customStyle="1" w:styleId="aff6">
    <w:name w:val="Формула"/>
    <w:basedOn w:val="a4"/>
    <w:next w:val="a8"/>
    <w:link w:val="aff7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7">
    <w:name w:val="Формула Знак"/>
    <w:basedOn w:val="a5"/>
    <w:link w:val="aff6"/>
    <w:rsid w:val="00B21506"/>
    <w:rPr>
      <w:sz w:val="30"/>
      <w:szCs w:val="24"/>
      <w:lang w:val="uk-UA"/>
    </w:rPr>
  </w:style>
  <w:style w:type="paragraph" w:customStyle="1" w:styleId="a1">
    <w:name w:val="К. Название рисунка"/>
    <w:basedOn w:val="af4"/>
    <w:next w:val="af4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8">
    <w:name w:val="Normal (Web)"/>
    <w:basedOn w:val="a4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9">
    <w:name w:val="Emphasis"/>
    <w:basedOn w:val="a5"/>
    <w:uiPriority w:val="20"/>
    <w:qFormat/>
    <w:rsid w:val="00122562"/>
    <w:rPr>
      <w:i/>
      <w:iCs/>
    </w:rPr>
  </w:style>
  <w:style w:type="character" w:styleId="affa">
    <w:name w:val="Strong"/>
    <w:basedOn w:val="a5"/>
    <w:uiPriority w:val="22"/>
    <w:qFormat/>
    <w:rsid w:val="001225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uiPriority w:val="99"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uiPriority w:val="99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34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6"/>
    <w:next w:val="aff1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6"/>
    <w:uiPriority w:val="3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6"/>
    <w:next w:val="aff1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К. Название таблицы"/>
    <w:basedOn w:val="af4"/>
    <w:next w:val="af4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2">
    <w:name w:val="Текст таблицы"/>
    <w:basedOn w:val="a8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3">
    <w:name w:val="Основной"/>
    <w:basedOn w:val="a4"/>
    <w:next w:val="a4"/>
    <w:link w:val="aff4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4">
    <w:name w:val="Основной Знак"/>
    <w:basedOn w:val="a5"/>
    <w:link w:val="aff3"/>
    <w:rsid w:val="00254152"/>
    <w:rPr>
      <w:sz w:val="30"/>
      <w:szCs w:val="24"/>
      <w:lang w:val="en-US"/>
    </w:rPr>
  </w:style>
  <w:style w:type="character" w:styleId="aff5">
    <w:name w:val="Placeholder Text"/>
    <w:basedOn w:val="a5"/>
    <w:uiPriority w:val="99"/>
    <w:semiHidden/>
    <w:rsid w:val="004B51E5"/>
    <w:rPr>
      <w:color w:val="808080"/>
    </w:rPr>
  </w:style>
  <w:style w:type="paragraph" w:customStyle="1" w:styleId="aff6">
    <w:name w:val="Формула"/>
    <w:basedOn w:val="a4"/>
    <w:next w:val="a8"/>
    <w:link w:val="aff7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7">
    <w:name w:val="Формула Знак"/>
    <w:basedOn w:val="a5"/>
    <w:link w:val="aff6"/>
    <w:rsid w:val="00B21506"/>
    <w:rPr>
      <w:sz w:val="30"/>
      <w:szCs w:val="24"/>
      <w:lang w:val="uk-UA"/>
    </w:rPr>
  </w:style>
  <w:style w:type="paragraph" w:customStyle="1" w:styleId="a1">
    <w:name w:val="К. Название рисунка"/>
    <w:basedOn w:val="af4"/>
    <w:next w:val="af4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8">
    <w:name w:val="Normal (Web)"/>
    <w:basedOn w:val="a4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9">
    <w:name w:val="Emphasis"/>
    <w:basedOn w:val="a5"/>
    <w:uiPriority w:val="20"/>
    <w:qFormat/>
    <w:rsid w:val="00122562"/>
    <w:rPr>
      <w:i/>
      <w:iCs/>
    </w:rPr>
  </w:style>
  <w:style w:type="character" w:styleId="affa">
    <w:name w:val="Strong"/>
    <w:basedOn w:val="a5"/>
    <w:uiPriority w:val="22"/>
    <w:qFormat/>
    <w:rsid w:val="00122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2.xml"/><Relationship Id="rId19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BA383-4BDB-4A1D-B2DF-5DF8EF3B7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169</TotalTime>
  <Pages>14</Pages>
  <Words>2673</Words>
  <Characters>15239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17877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50</cp:revision>
  <cp:lastPrinted>2013-01-11T04:01:00Z</cp:lastPrinted>
  <dcterms:created xsi:type="dcterms:W3CDTF">2019-10-05T16:05:00Z</dcterms:created>
  <dcterms:modified xsi:type="dcterms:W3CDTF">2019-10-21T17:44:00Z</dcterms:modified>
</cp:coreProperties>
</file>